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7ACEA" w14:textId="77777777" w:rsidR="000A09D7" w:rsidRPr="00344B71" w:rsidRDefault="000A09D7" w:rsidP="000A09D7">
      <w:pPr>
        <w:jc w:val="both"/>
        <w:rPr>
          <w:rFonts w:ascii="Times New Roman" w:hAnsi="Times New Roman"/>
          <w:b/>
          <w:bCs/>
          <w:kern w:val="32"/>
        </w:rPr>
      </w:pPr>
      <w:r>
        <w:rPr>
          <w:rFonts w:ascii="Times New Roman" w:hAnsi="Times New Roman"/>
          <w:b/>
          <w:kern w:val="32"/>
        </w:rPr>
        <w:t xml:space="preserve">          </w:t>
      </w:r>
      <w:r w:rsidRPr="009D1111">
        <w:rPr>
          <w:rFonts w:ascii="Times New Roman" w:hAnsi="Times New Roman"/>
          <w:b/>
          <w:noProof/>
          <w:kern w:val="32"/>
          <w:lang w:val="sl-SI" w:eastAsia="sl-SI"/>
        </w:rPr>
        <w:drawing>
          <wp:inline distT="0" distB="0" distL="0" distR="0" wp14:anchorId="3A251387" wp14:editId="3B6B0732">
            <wp:extent cx="5486400" cy="203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032000"/>
                    </a:xfrm>
                    <a:prstGeom prst="rect">
                      <a:avLst/>
                    </a:prstGeom>
                    <a:noFill/>
                    <a:ln>
                      <a:noFill/>
                    </a:ln>
                  </pic:spPr>
                </pic:pic>
              </a:graphicData>
            </a:graphic>
          </wp:inline>
        </w:drawing>
      </w:r>
    </w:p>
    <w:p w14:paraId="2FB7C5D1" w14:textId="77777777" w:rsidR="000A09D7" w:rsidRDefault="000A09D7" w:rsidP="000A09D7">
      <w:pPr>
        <w:jc w:val="both"/>
        <w:rPr>
          <w:rFonts w:ascii="Times New Roman" w:hAnsi="Times New Roman"/>
          <w:b/>
          <w:bCs/>
          <w:kern w:val="32"/>
          <w:sz w:val="22"/>
          <w:szCs w:val="22"/>
        </w:rPr>
      </w:pPr>
    </w:p>
    <w:p w14:paraId="382C9F78" w14:textId="77777777" w:rsidR="000A09D7" w:rsidRPr="006D64CA" w:rsidRDefault="000A09D7" w:rsidP="000A09D7">
      <w:pPr>
        <w:jc w:val="both"/>
        <w:rPr>
          <w:rFonts w:ascii="Times New Roman" w:hAnsi="Times New Roman"/>
          <w:b/>
          <w:bCs/>
          <w:kern w:val="32"/>
          <w:sz w:val="22"/>
          <w:szCs w:val="22"/>
        </w:rPr>
      </w:pPr>
      <w:r>
        <w:rPr>
          <w:rFonts w:ascii="Times New Roman" w:hAnsi="Times New Roman"/>
          <w:b/>
          <w:kern w:val="32"/>
          <w:sz w:val="22"/>
        </w:rPr>
        <w:t xml:space="preserve">PRESS RELEASE </w:t>
      </w:r>
    </w:p>
    <w:p w14:paraId="22EE8F72" w14:textId="77777777" w:rsidR="000A09D7" w:rsidRDefault="000A09D7" w:rsidP="000A09D7">
      <w:pPr>
        <w:jc w:val="both"/>
        <w:rPr>
          <w:rFonts w:ascii="Times New Roman" w:hAnsi="Times New Roman"/>
          <w:b/>
          <w:bCs/>
          <w:kern w:val="32"/>
        </w:rPr>
      </w:pPr>
    </w:p>
    <w:p w14:paraId="64ED3A5D" w14:textId="77777777" w:rsidR="00835075" w:rsidRPr="00084373" w:rsidRDefault="00835075" w:rsidP="00835075">
      <w:pPr>
        <w:jc w:val="center"/>
        <w:rPr>
          <w:rFonts w:ascii="Cambria" w:hAnsi="Cambria"/>
          <w:b/>
          <w:color w:val="538135"/>
          <w:sz w:val="28"/>
          <w:szCs w:val="28"/>
        </w:rPr>
      </w:pPr>
      <w:bookmarkStart w:id="0" w:name="_GoBack"/>
      <w:r>
        <w:rPr>
          <w:rFonts w:ascii="Cambria" w:eastAsia="Times New Roman" w:hAnsi="Cambria"/>
          <w:b/>
          <w:color w:val="538135"/>
          <w:sz w:val="28"/>
          <w:lang w:val="en-GB" w:eastAsia="en-GB"/>
        </w:rPr>
        <w:t>Slovenia has become the first Green Destination in the world, and Ljubljana has two placements among the TOP 100 Sustainable Destinations</w:t>
      </w:r>
    </w:p>
    <w:p w14:paraId="7BE4DD58" w14:textId="77777777" w:rsidR="00835075" w:rsidRPr="00084373" w:rsidRDefault="00835075" w:rsidP="00835075">
      <w:pPr>
        <w:rPr>
          <w:rFonts w:ascii="Cambria" w:hAnsi="Cambria"/>
          <w:b/>
          <w:color w:val="538135"/>
          <w:sz w:val="28"/>
          <w:szCs w:val="28"/>
        </w:rPr>
      </w:pPr>
    </w:p>
    <w:p w14:paraId="160C77D3" w14:textId="77777777" w:rsidR="00835075" w:rsidRPr="00084373" w:rsidRDefault="00835075" w:rsidP="00835075">
      <w:pPr>
        <w:jc w:val="both"/>
        <w:rPr>
          <w:rFonts w:ascii="Cambria" w:hAnsi="Cambria"/>
          <w:b/>
          <w:i/>
        </w:rPr>
      </w:pPr>
      <w:r>
        <w:rPr>
          <w:rFonts w:ascii="Cambria" w:eastAsia="Times New Roman" w:hAnsi="Cambria"/>
          <w:lang w:val="en-GB" w:eastAsia="en-GB"/>
        </w:rPr>
        <w:t xml:space="preserve">Ljubljana, 27 September – </w:t>
      </w:r>
      <w:r>
        <w:rPr>
          <w:rFonts w:ascii="Cambria" w:eastAsia="Times New Roman" w:hAnsi="Cambria"/>
          <w:b/>
          <w:i/>
          <w:lang w:val="en-GB" w:eastAsia="en-GB"/>
        </w:rPr>
        <w:t>Slovenia has become the first Green Destination in the world, and Ljubljana has two placements among the TOP 100 Sustainable Destinations.  Other best practices of green and sustainable tourism in the world also received awards within the scope of the Global Green Destinations Day International Conference. Various Slovenian destinations and providers also celebrated their victories at the Ljubljana Castle.</w:t>
      </w:r>
    </w:p>
    <w:bookmarkEnd w:id="0"/>
    <w:p w14:paraId="775DA10E" w14:textId="77777777" w:rsidR="00835075" w:rsidRPr="00084373" w:rsidRDefault="00835075" w:rsidP="00835075">
      <w:pPr>
        <w:jc w:val="both"/>
        <w:rPr>
          <w:rFonts w:ascii="Cambria" w:hAnsi="Cambria"/>
          <w:b/>
          <w:i/>
        </w:rPr>
      </w:pPr>
    </w:p>
    <w:p w14:paraId="5DF89A42" w14:textId="77777777" w:rsidR="00835075" w:rsidRPr="00084373" w:rsidRDefault="00835075" w:rsidP="00835075">
      <w:pPr>
        <w:jc w:val="both"/>
        <w:rPr>
          <w:rFonts w:ascii="Cambria" w:hAnsi="Cambria" w:cs="Segoe UI"/>
          <w:color w:val="212121"/>
        </w:rPr>
      </w:pPr>
      <w:r>
        <w:rPr>
          <w:rFonts w:ascii="Calibri" w:eastAsia="Times New Roman" w:hAnsi="Calibri"/>
          <w:lang w:val="en-GB" w:eastAsia="en-GB"/>
        </w:rPr>
        <w:t xml:space="preserve">Within the scope of the </w:t>
      </w:r>
      <w:r>
        <w:rPr>
          <w:rFonts w:ascii="Calibri" w:eastAsia="Times New Roman" w:hAnsi="Calibri"/>
          <w:b/>
          <w:lang w:val="en-GB" w:eastAsia="en-GB"/>
        </w:rPr>
        <w:t>Global Green Destinations Day</w:t>
      </w:r>
      <w:r>
        <w:rPr>
          <w:rFonts w:ascii="Calibri" w:eastAsia="Times New Roman" w:hAnsi="Calibri"/>
          <w:lang w:val="en-GB" w:eastAsia="en-GB"/>
        </w:rPr>
        <w:t xml:space="preserve"> international conference, the awards for the best practices of the world's green and sustainable tourism were presented at the Ljubljana Castle.</w:t>
      </w:r>
      <w:r>
        <w:rPr>
          <w:rFonts w:ascii="Cambria" w:eastAsia="Times New Roman" w:hAnsi="Cambria"/>
          <w:lang w:val="en-GB" w:eastAsia="en-GB"/>
        </w:rPr>
        <w:t xml:space="preserve"> </w:t>
      </w:r>
      <w:r>
        <w:rPr>
          <w:rFonts w:ascii="Calibri" w:eastAsia="Times New Roman" w:hAnsi="Calibri"/>
          <w:lang w:val="en-GB" w:eastAsia="en-GB"/>
        </w:rPr>
        <w:t>Destinations and providers of tourist services passed the assessment of their sustainable operations as per strict Green Destinations criteria based on international standards and the criteria of the Green Scheme of Slovenian tourism.</w:t>
      </w:r>
      <w:r>
        <w:rPr>
          <w:rFonts w:ascii="Cambria" w:eastAsia="Times New Roman" w:hAnsi="Cambria"/>
          <w:color w:val="212121"/>
          <w:lang w:val="en-GB" w:eastAsia="en-GB"/>
        </w:rPr>
        <w:t xml:space="preserve"> </w:t>
      </w:r>
    </w:p>
    <w:p w14:paraId="2542BFB4" w14:textId="77777777" w:rsidR="00835075" w:rsidRPr="00084373" w:rsidRDefault="00835075" w:rsidP="00835075">
      <w:pPr>
        <w:jc w:val="both"/>
        <w:rPr>
          <w:rFonts w:ascii="Cambria" w:hAnsi="Cambria" w:cs="Segoe UI"/>
          <w:color w:val="212121"/>
        </w:rPr>
      </w:pPr>
    </w:p>
    <w:p w14:paraId="0CC11B2F" w14:textId="77777777" w:rsidR="00835075" w:rsidRPr="00084373" w:rsidRDefault="00835075" w:rsidP="00835075">
      <w:pPr>
        <w:jc w:val="both"/>
        <w:rPr>
          <w:rFonts w:ascii="Cambria" w:hAnsi="Cambria"/>
        </w:rPr>
      </w:pPr>
      <w:r>
        <w:rPr>
          <w:rFonts w:ascii="Calibri" w:eastAsia="Times New Roman" w:hAnsi="Calibri"/>
          <w:lang w:val="en-GB" w:eastAsia="en-GB"/>
        </w:rPr>
        <w:t xml:space="preserve">Together with the </w:t>
      </w:r>
      <w:r>
        <w:rPr>
          <w:rFonts w:ascii="Calibri" w:eastAsia="Times New Roman" w:hAnsi="Calibri"/>
          <w:b/>
          <w:lang w:val="en-GB" w:eastAsia="en-GB"/>
        </w:rPr>
        <w:t xml:space="preserve">Slovenia Green Destination </w:t>
      </w:r>
      <w:r>
        <w:rPr>
          <w:rFonts w:ascii="Calibri" w:eastAsia="Times New Roman" w:hAnsi="Calibri"/>
          <w:lang w:val="en-GB" w:eastAsia="en-GB"/>
        </w:rPr>
        <w:t xml:space="preserve">and </w:t>
      </w:r>
      <w:r>
        <w:rPr>
          <w:rFonts w:ascii="Calibri" w:eastAsia="Times New Roman" w:hAnsi="Calibri"/>
          <w:b/>
          <w:lang w:val="en-GB" w:eastAsia="en-GB"/>
        </w:rPr>
        <w:t xml:space="preserve">Slovenia Green Accommodation </w:t>
      </w:r>
      <w:r>
        <w:rPr>
          <w:rFonts w:ascii="Calibri" w:eastAsia="Times New Roman" w:hAnsi="Calibri"/>
          <w:lang w:val="en-GB" w:eastAsia="en-GB"/>
        </w:rPr>
        <w:t>quality brands, the Green Scheme was developed by the Slovenian Tourist Board in 2015.</w:t>
      </w:r>
      <w:r>
        <w:rPr>
          <w:rFonts w:ascii="Cambria" w:eastAsia="Times New Roman" w:hAnsi="Cambria"/>
          <w:lang w:val="en-GB" w:eastAsia="en-GB"/>
        </w:rPr>
        <w:t xml:space="preserve"> They are based on the Green Destinations standard in combination with the European Commission's ETIS tool, while the assessment is conducted on the basis of one hundred criteria. </w:t>
      </w:r>
      <w:r>
        <w:rPr>
          <w:rFonts w:ascii="Calibri" w:eastAsia="Times New Roman" w:hAnsi="Calibri"/>
          <w:lang w:val="en-GB" w:eastAsia="en-GB"/>
        </w:rPr>
        <w:t>At today's ceremony, eight new winners of the Slovenia Green Destination quality brand were announced (these are:</w:t>
      </w:r>
      <w:r>
        <w:rPr>
          <w:rFonts w:ascii="Cambria" w:eastAsia="Times New Roman" w:hAnsi="Cambria"/>
          <w:lang w:val="en-GB" w:eastAsia="en-GB"/>
        </w:rPr>
        <w:t xml:space="preserve"> Nova </w:t>
      </w:r>
      <w:proofErr w:type="spellStart"/>
      <w:r>
        <w:rPr>
          <w:rFonts w:ascii="Cambria" w:eastAsia="Times New Roman" w:hAnsi="Cambria"/>
          <w:lang w:val="en-GB" w:eastAsia="en-GB"/>
        </w:rPr>
        <w:t>Gorica</w:t>
      </w:r>
      <w:proofErr w:type="spellEnd"/>
      <w:r>
        <w:rPr>
          <w:rFonts w:ascii="Cambria" w:eastAsia="Times New Roman" w:hAnsi="Cambria"/>
          <w:lang w:val="en-GB" w:eastAsia="en-GB"/>
        </w:rPr>
        <w:t xml:space="preserve">, </w:t>
      </w:r>
      <w:proofErr w:type="spellStart"/>
      <w:r>
        <w:rPr>
          <w:rFonts w:ascii="Cambria" w:eastAsia="Times New Roman" w:hAnsi="Cambria"/>
          <w:lang w:val="en-GB" w:eastAsia="en-GB"/>
        </w:rPr>
        <w:t>Brda</w:t>
      </w:r>
      <w:proofErr w:type="spellEnd"/>
      <w:r>
        <w:rPr>
          <w:rFonts w:ascii="Cambria" w:eastAsia="Times New Roman" w:hAnsi="Cambria"/>
          <w:lang w:val="en-GB" w:eastAsia="en-GB"/>
        </w:rPr>
        <w:t xml:space="preserve">, </w:t>
      </w:r>
      <w:proofErr w:type="spellStart"/>
      <w:r>
        <w:rPr>
          <w:rFonts w:ascii="Cambria" w:eastAsia="Times New Roman" w:hAnsi="Cambria"/>
          <w:lang w:val="en-GB" w:eastAsia="en-GB"/>
        </w:rPr>
        <w:t>Kranjska</w:t>
      </w:r>
      <w:proofErr w:type="spellEnd"/>
      <w:r>
        <w:rPr>
          <w:rFonts w:ascii="Cambria" w:eastAsia="Times New Roman" w:hAnsi="Cambria"/>
          <w:lang w:val="en-GB" w:eastAsia="en-GB"/>
        </w:rPr>
        <w:t xml:space="preserve"> Gora, Maribor, </w:t>
      </w:r>
      <w:proofErr w:type="spellStart"/>
      <w:r>
        <w:rPr>
          <w:rFonts w:ascii="Cambria" w:eastAsia="Times New Roman" w:hAnsi="Cambria"/>
          <w:lang w:val="en-GB" w:eastAsia="en-GB"/>
        </w:rPr>
        <w:t>Ptuj</w:t>
      </w:r>
      <w:proofErr w:type="spellEnd"/>
      <w:r>
        <w:rPr>
          <w:rFonts w:ascii="Cambria" w:eastAsia="Times New Roman" w:hAnsi="Cambria"/>
          <w:lang w:val="en-GB" w:eastAsia="en-GB"/>
        </w:rPr>
        <w:t xml:space="preserve">, </w:t>
      </w:r>
      <w:proofErr w:type="spellStart"/>
      <w:r>
        <w:rPr>
          <w:rFonts w:ascii="Cambria" w:eastAsia="Times New Roman" w:hAnsi="Cambria"/>
          <w:lang w:val="en-GB" w:eastAsia="en-GB"/>
        </w:rPr>
        <w:t>Slovenj</w:t>
      </w:r>
      <w:proofErr w:type="spellEnd"/>
      <w:r>
        <w:rPr>
          <w:rFonts w:ascii="Cambria" w:eastAsia="Times New Roman" w:hAnsi="Cambria"/>
          <w:lang w:val="en-GB" w:eastAsia="en-GB"/>
        </w:rPr>
        <w:t xml:space="preserve"> </w:t>
      </w:r>
      <w:proofErr w:type="spellStart"/>
      <w:r>
        <w:rPr>
          <w:rFonts w:ascii="Cambria" w:eastAsia="Times New Roman" w:hAnsi="Cambria"/>
          <w:lang w:val="en-GB" w:eastAsia="en-GB"/>
        </w:rPr>
        <w:t>Gradec</w:t>
      </w:r>
      <w:proofErr w:type="spellEnd"/>
      <w:r>
        <w:rPr>
          <w:rFonts w:ascii="Cambria" w:eastAsia="Times New Roman" w:hAnsi="Cambria"/>
          <w:lang w:val="en-GB" w:eastAsia="en-GB"/>
        </w:rPr>
        <w:t xml:space="preserve">, Bela </w:t>
      </w:r>
      <w:proofErr w:type="spellStart"/>
      <w:r>
        <w:rPr>
          <w:rFonts w:ascii="Cambria" w:eastAsia="Times New Roman" w:hAnsi="Cambria"/>
          <w:lang w:val="en-GB" w:eastAsia="en-GB"/>
        </w:rPr>
        <w:t>krajina</w:t>
      </w:r>
      <w:proofErr w:type="spellEnd"/>
      <w:r>
        <w:rPr>
          <w:rFonts w:ascii="Cambria" w:eastAsia="Times New Roman" w:hAnsi="Cambria"/>
          <w:lang w:val="en-GB" w:eastAsia="en-GB"/>
        </w:rPr>
        <w:t xml:space="preserve"> in </w:t>
      </w:r>
      <w:proofErr w:type="spellStart"/>
      <w:r>
        <w:rPr>
          <w:rFonts w:ascii="Cambria" w:eastAsia="Times New Roman" w:hAnsi="Cambria"/>
          <w:lang w:val="en-GB" w:eastAsia="en-GB"/>
        </w:rPr>
        <w:t>Velenje</w:t>
      </w:r>
      <w:proofErr w:type="spellEnd"/>
      <w:r>
        <w:rPr>
          <w:rFonts w:ascii="Cambria" w:eastAsia="Times New Roman" w:hAnsi="Cambria"/>
          <w:lang w:val="en-GB" w:eastAsia="en-GB"/>
        </w:rPr>
        <w:t>) and three new holders of the Slovenia Green Accommodation award</w:t>
      </w:r>
      <w:r>
        <w:rPr>
          <w:rFonts w:ascii="Cambria" w:eastAsia="Times New Roman" w:hAnsi="Cambria"/>
          <w:b/>
          <w:lang w:val="en-GB" w:eastAsia="en-GB"/>
        </w:rPr>
        <w:t xml:space="preserve"> </w:t>
      </w:r>
      <w:r>
        <w:rPr>
          <w:rFonts w:ascii="Cambria" w:eastAsia="Times New Roman" w:hAnsi="Cambria"/>
          <w:lang w:val="en-GB" w:eastAsia="en-GB"/>
        </w:rPr>
        <w:t xml:space="preserve">(the Celica Hostel, the </w:t>
      </w:r>
      <w:proofErr w:type="spellStart"/>
      <w:r>
        <w:rPr>
          <w:rFonts w:ascii="Cambria" w:eastAsia="Times New Roman" w:hAnsi="Cambria"/>
          <w:lang w:val="en-GB" w:eastAsia="en-GB"/>
        </w:rPr>
        <w:t>Jožef</w:t>
      </w:r>
      <w:proofErr w:type="spellEnd"/>
      <w:r>
        <w:rPr>
          <w:rFonts w:ascii="Cambria" w:eastAsia="Times New Roman" w:hAnsi="Cambria"/>
          <w:lang w:val="en-GB" w:eastAsia="en-GB"/>
        </w:rPr>
        <w:t xml:space="preserve"> Hotel and </w:t>
      </w:r>
      <w:proofErr w:type="spellStart"/>
      <w:r>
        <w:rPr>
          <w:rFonts w:ascii="Cambria" w:eastAsia="Times New Roman" w:hAnsi="Cambria"/>
          <w:lang w:val="en-GB" w:eastAsia="en-GB"/>
        </w:rPr>
        <w:t>Pr'Gavedarjo</w:t>
      </w:r>
      <w:proofErr w:type="spellEnd"/>
      <w:r>
        <w:rPr>
          <w:rFonts w:ascii="Cambria" w:eastAsia="Times New Roman" w:hAnsi="Cambria"/>
          <w:lang w:val="en-GB" w:eastAsia="en-GB"/>
        </w:rPr>
        <w:t xml:space="preserve"> – Rooms Design Rooms). Currently, there are 17 destinations (in addition to the above-stated, these are Ljubljana, </w:t>
      </w:r>
      <w:proofErr w:type="spellStart"/>
      <w:r>
        <w:rPr>
          <w:rFonts w:ascii="Cambria" w:eastAsia="Times New Roman" w:hAnsi="Cambria"/>
          <w:lang w:val="en-GB" w:eastAsia="en-GB"/>
        </w:rPr>
        <w:t>Kamnik</w:t>
      </w:r>
      <w:proofErr w:type="spellEnd"/>
      <w:r>
        <w:rPr>
          <w:rFonts w:ascii="Cambria" w:eastAsia="Times New Roman" w:hAnsi="Cambria"/>
          <w:lang w:val="en-GB" w:eastAsia="en-GB"/>
        </w:rPr>
        <w:t xml:space="preserve">, Idrija, </w:t>
      </w:r>
      <w:proofErr w:type="spellStart"/>
      <w:r>
        <w:rPr>
          <w:rFonts w:ascii="Cambria" w:eastAsia="Times New Roman" w:hAnsi="Cambria"/>
          <w:lang w:val="en-GB" w:eastAsia="en-GB"/>
        </w:rPr>
        <w:t>Rogla-Zreče</w:t>
      </w:r>
      <w:proofErr w:type="spellEnd"/>
      <w:r>
        <w:rPr>
          <w:rFonts w:ascii="Cambria" w:eastAsia="Times New Roman" w:hAnsi="Cambria"/>
          <w:lang w:val="en-GB" w:eastAsia="en-GB"/>
        </w:rPr>
        <w:t xml:space="preserve">, </w:t>
      </w:r>
      <w:proofErr w:type="spellStart"/>
      <w:r>
        <w:rPr>
          <w:rFonts w:ascii="Cambria" w:eastAsia="Times New Roman" w:hAnsi="Cambria"/>
          <w:lang w:val="en-GB" w:eastAsia="en-GB"/>
        </w:rPr>
        <w:t>Radlje</w:t>
      </w:r>
      <w:proofErr w:type="spellEnd"/>
      <w:r>
        <w:rPr>
          <w:rFonts w:ascii="Cambria" w:eastAsia="Times New Roman" w:hAnsi="Cambria"/>
          <w:lang w:val="en-GB" w:eastAsia="en-GB"/>
        </w:rPr>
        <w:t xml:space="preserve"> ob </w:t>
      </w:r>
      <w:proofErr w:type="spellStart"/>
      <w:r>
        <w:rPr>
          <w:rFonts w:ascii="Cambria" w:eastAsia="Times New Roman" w:hAnsi="Cambria"/>
          <w:lang w:val="en-GB" w:eastAsia="en-GB"/>
        </w:rPr>
        <w:t>Dravi</w:t>
      </w:r>
      <w:proofErr w:type="spellEnd"/>
      <w:r>
        <w:rPr>
          <w:rFonts w:ascii="Cambria" w:eastAsia="Times New Roman" w:hAnsi="Cambria"/>
          <w:lang w:val="en-GB" w:eastAsia="en-GB"/>
        </w:rPr>
        <w:t xml:space="preserve">, </w:t>
      </w:r>
      <w:proofErr w:type="spellStart"/>
      <w:r>
        <w:rPr>
          <w:rFonts w:ascii="Cambria" w:eastAsia="Times New Roman" w:hAnsi="Cambria"/>
          <w:lang w:val="en-GB" w:eastAsia="en-GB"/>
        </w:rPr>
        <w:t>Cerkno</w:t>
      </w:r>
      <w:proofErr w:type="spellEnd"/>
      <w:r>
        <w:rPr>
          <w:rFonts w:ascii="Cambria" w:eastAsia="Times New Roman" w:hAnsi="Cambria"/>
          <w:lang w:val="en-GB" w:eastAsia="en-GB"/>
        </w:rPr>
        <w:t xml:space="preserve">, </w:t>
      </w:r>
      <w:proofErr w:type="spellStart"/>
      <w:r>
        <w:rPr>
          <w:rFonts w:ascii="Cambria" w:eastAsia="Times New Roman" w:hAnsi="Cambria"/>
          <w:lang w:val="en-GB" w:eastAsia="en-GB"/>
        </w:rPr>
        <w:t>Laško</w:t>
      </w:r>
      <w:proofErr w:type="spellEnd"/>
      <w:r>
        <w:rPr>
          <w:rFonts w:ascii="Cambria" w:eastAsia="Times New Roman" w:hAnsi="Cambria"/>
          <w:lang w:val="en-GB" w:eastAsia="en-GB"/>
        </w:rPr>
        <w:t xml:space="preserve">, </w:t>
      </w:r>
      <w:proofErr w:type="spellStart"/>
      <w:r>
        <w:rPr>
          <w:rFonts w:ascii="Cambria" w:eastAsia="Times New Roman" w:hAnsi="Cambria"/>
          <w:lang w:val="en-GB" w:eastAsia="en-GB"/>
        </w:rPr>
        <w:t>Žalec</w:t>
      </w:r>
      <w:proofErr w:type="spellEnd"/>
      <w:r>
        <w:rPr>
          <w:rFonts w:ascii="Cambria" w:eastAsia="Times New Roman" w:hAnsi="Cambria"/>
          <w:lang w:val="en-GB" w:eastAsia="en-GB"/>
        </w:rPr>
        <w:t xml:space="preserve">, </w:t>
      </w:r>
      <w:proofErr w:type="spellStart"/>
      <w:r>
        <w:rPr>
          <w:rFonts w:ascii="Cambria" w:eastAsia="Times New Roman" w:hAnsi="Cambria"/>
          <w:lang w:val="en-GB" w:eastAsia="en-GB"/>
        </w:rPr>
        <w:t>Celje</w:t>
      </w:r>
      <w:proofErr w:type="spellEnd"/>
      <w:r>
        <w:rPr>
          <w:rFonts w:ascii="Cambria" w:eastAsia="Times New Roman" w:hAnsi="Cambria"/>
          <w:lang w:val="en-GB" w:eastAsia="en-GB"/>
        </w:rPr>
        <w:t xml:space="preserve">) and 10 providers of tourist services (in addition to the new entrants there are also </w:t>
      </w:r>
      <w:proofErr w:type="spellStart"/>
      <w:r>
        <w:rPr>
          <w:rFonts w:ascii="Cambria" w:eastAsia="Times New Roman" w:hAnsi="Cambria"/>
          <w:lang w:val="en-GB" w:eastAsia="en-GB"/>
        </w:rPr>
        <w:t>Ortenia</w:t>
      </w:r>
      <w:proofErr w:type="spellEnd"/>
      <w:r>
        <w:rPr>
          <w:rFonts w:ascii="Cambria" w:eastAsia="Times New Roman" w:hAnsi="Cambria"/>
          <w:lang w:val="en-GB" w:eastAsia="en-GB"/>
        </w:rPr>
        <w:t>-</w:t>
      </w:r>
      <w:r>
        <w:rPr>
          <w:rFonts w:ascii="Cambria" w:eastAsia="Times New Roman" w:hAnsi="Cambria"/>
          <w:lang w:val="en-GB" w:eastAsia="en-GB"/>
        </w:rPr>
        <w:lastRenderedPageBreak/>
        <w:t xml:space="preserve">Apartments in nature, the </w:t>
      </w:r>
      <w:proofErr w:type="spellStart"/>
      <w:r>
        <w:rPr>
          <w:rFonts w:ascii="Cambria" w:eastAsia="Times New Roman" w:hAnsi="Cambria"/>
          <w:lang w:val="en-GB" w:eastAsia="en-GB"/>
        </w:rPr>
        <w:t>Urška</w:t>
      </w:r>
      <w:proofErr w:type="spellEnd"/>
      <w:r>
        <w:rPr>
          <w:rFonts w:ascii="Cambria" w:eastAsia="Times New Roman" w:hAnsi="Cambria"/>
          <w:lang w:val="en-GB" w:eastAsia="en-GB"/>
        </w:rPr>
        <w:t xml:space="preserve"> Tourist Farm, the </w:t>
      </w:r>
      <w:proofErr w:type="spellStart"/>
      <w:r>
        <w:rPr>
          <w:rFonts w:ascii="Cambria" w:eastAsia="Times New Roman" w:hAnsi="Cambria"/>
          <w:lang w:val="en-GB" w:eastAsia="en-GB"/>
        </w:rPr>
        <w:t>Trnulja</w:t>
      </w:r>
      <w:proofErr w:type="spellEnd"/>
      <w:r>
        <w:rPr>
          <w:rFonts w:ascii="Cambria" w:eastAsia="Times New Roman" w:hAnsi="Cambria"/>
          <w:lang w:val="en-GB" w:eastAsia="en-GB"/>
        </w:rPr>
        <w:t xml:space="preserve"> Estate, the </w:t>
      </w:r>
      <w:proofErr w:type="spellStart"/>
      <w:r>
        <w:rPr>
          <w:rFonts w:ascii="Cambria" w:eastAsia="Times New Roman" w:hAnsi="Cambria"/>
          <w:lang w:val="en-GB" w:eastAsia="en-GB"/>
        </w:rPr>
        <w:t>Terme</w:t>
      </w:r>
      <w:proofErr w:type="spellEnd"/>
      <w:r>
        <w:rPr>
          <w:rFonts w:ascii="Cambria" w:eastAsia="Times New Roman" w:hAnsi="Cambria"/>
          <w:lang w:val="en-GB" w:eastAsia="en-GB"/>
        </w:rPr>
        <w:t xml:space="preserve"> </w:t>
      </w:r>
      <w:proofErr w:type="spellStart"/>
      <w:r>
        <w:rPr>
          <w:rFonts w:ascii="Cambria" w:eastAsia="Times New Roman" w:hAnsi="Cambria"/>
          <w:lang w:val="en-GB" w:eastAsia="en-GB"/>
        </w:rPr>
        <w:t>Snovik</w:t>
      </w:r>
      <w:proofErr w:type="spellEnd"/>
      <w:r>
        <w:rPr>
          <w:rFonts w:ascii="Cambria" w:eastAsia="Times New Roman" w:hAnsi="Cambria"/>
          <w:lang w:val="en-GB" w:eastAsia="en-GB"/>
        </w:rPr>
        <w:t xml:space="preserve"> Spa, the </w:t>
      </w:r>
      <w:proofErr w:type="spellStart"/>
      <w:r>
        <w:rPr>
          <w:rFonts w:ascii="Cambria" w:eastAsia="Times New Roman" w:hAnsi="Cambria"/>
          <w:lang w:val="en-GB" w:eastAsia="en-GB"/>
        </w:rPr>
        <w:t>Thermana</w:t>
      </w:r>
      <w:proofErr w:type="spellEnd"/>
      <w:r>
        <w:rPr>
          <w:rFonts w:ascii="Cambria" w:eastAsia="Times New Roman" w:hAnsi="Cambria"/>
          <w:lang w:val="en-GB" w:eastAsia="en-GB"/>
        </w:rPr>
        <w:t xml:space="preserve"> Park Hotel in </w:t>
      </w:r>
      <w:proofErr w:type="spellStart"/>
      <w:r>
        <w:rPr>
          <w:rFonts w:ascii="Cambria" w:eastAsia="Times New Roman" w:hAnsi="Cambria"/>
          <w:lang w:val="en-GB" w:eastAsia="en-GB"/>
        </w:rPr>
        <w:t>Laško</w:t>
      </w:r>
      <w:proofErr w:type="spellEnd"/>
      <w:r>
        <w:rPr>
          <w:rFonts w:ascii="Cambria" w:eastAsia="Times New Roman" w:hAnsi="Cambria"/>
          <w:lang w:val="en-GB" w:eastAsia="en-GB"/>
        </w:rPr>
        <w:t xml:space="preserve">, the </w:t>
      </w:r>
      <w:proofErr w:type="spellStart"/>
      <w:r>
        <w:rPr>
          <w:rFonts w:ascii="Cambria" w:eastAsia="Times New Roman" w:hAnsi="Cambria"/>
          <w:lang w:val="en-GB" w:eastAsia="en-GB"/>
        </w:rPr>
        <w:t>Koren</w:t>
      </w:r>
      <w:proofErr w:type="spellEnd"/>
      <w:r>
        <w:rPr>
          <w:rFonts w:ascii="Cambria" w:eastAsia="Times New Roman" w:hAnsi="Cambria"/>
          <w:lang w:val="en-GB" w:eastAsia="en-GB"/>
        </w:rPr>
        <w:t xml:space="preserve"> Camp in </w:t>
      </w:r>
      <w:proofErr w:type="spellStart"/>
      <w:r>
        <w:rPr>
          <w:rFonts w:ascii="Cambria" w:eastAsia="Times New Roman" w:hAnsi="Cambria"/>
          <w:lang w:val="en-GB" w:eastAsia="en-GB"/>
        </w:rPr>
        <w:t>Kobarid</w:t>
      </w:r>
      <w:proofErr w:type="spellEnd"/>
      <w:r>
        <w:rPr>
          <w:rFonts w:ascii="Cambria" w:eastAsia="Times New Roman" w:hAnsi="Cambria"/>
          <w:lang w:val="en-GB" w:eastAsia="en-GB"/>
        </w:rPr>
        <w:t xml:space="preserve"> and the Park Hotel in Ljubljana) included in the Green Scheme of Slovenian Tourism in total. </w:t>
      </w:r>
    </w:p>
    <w:p w14:paraId="673C95CA" w14:textId="77777777" w:rsidR="00835075" w:rsidRPr="00084373" w:rsidRDefault="00835075" w:rsidP="00835075">
      <w:pPr>
        <w:jc w:val="both"/>
        <w:rPr>
          <w:rFonts w:ascii="Cambria" w:hAnsi="Cambria"/>
        </w:rPr>
      </w:pPr>
    </w:p>
    <w:p w14:paraId="1A4B5DAC" w14:textId="77777777" w:rsidR="00835075" w:rsidRPr="00084373" w:rsidRDefault="00835075" w:rsidP="00835075">
      <w:pPr>
        <w:jc w:val="both"/>
        <w:rPr>
          <w:rFonts w:ascii="Cambria" w:hAnsi="Cambria"/>
        </w:rPr>
      </w:pPr>
      <w:r>
        <w:rPr>
          <w:rFonts w:ascii="Cambria" w:eastAsia="Times New Roman" w:hAnsi="Cambria"/>
          <w:lang w:val="en-GB" w:eastAsia="en-GB"/>
        </w:rPr>
        <w:t xml:space="preserve">Today, destinations from 46 countries are receiving awards on the basis of the one hundred criteria assessment, as the one hundred most sustainable destinations in the world. </w:t>
      </w:r>
      <w:r>
        <w:rPr>
          <w:rFonts w:ascii="Calibri" w:eastAsia="Times New Roman" w:hAnsi="Calibri"/>
          <w:lang w:val="en-GB" w:eastAsia="en-GB"/>
        </w:rPr>
        <w:t xml:space="preserve">The </w:t>
      </w:r>
      <w:r>
        <w:rPr>
          <w:rFonts w:ascii="Calibri" w:eastAsia="Times New Roman" w:hAnsi="Calibri"/>
          <w:b/>
          <w:lang w:val="en-GB" w:eastAsia="en-GB"/>
        </w:rPr>
        <w:t>Top 100 Sustainable Destinations</w:t>
      </w:r>
      <w:r>
        <w:rPr>
          <w:rFonts w:ascii="Calibri" w:eastAsia="Times New Roman" w:hAnsi="Calibri"/>
          <w:lang w:val="en-GB" w:eastAsia="en-GB"/>
        </w:rPr>
        <w:t xml:space="preserve"> title was awarded to </w:t>
      </w:r>
      <w:r>
        <w:rPr>
          <w:rFonts w:ascii="Calibri" w:eastAsia="Times New Roman" w:hAnsi="Calibri"/>
          <w:b/>
          <w:lang w:val="en-GB" w:eastAsia="en-GB"/>
        </w:rPr>
        <w:t>Ljubljana</w:t>
      </w:r>
      <w:r>
        <w:rPr>
          <w:rFonts w:ascii="Calibri" w:eastAsia="Times New Roman" w:hAnsi="Calibri"/>
          <w:lang w:val="en-GB" w:eastAsia="en-GB"/>
        </w:rPr>
        <w:t xml:space="preserve">, which was on this list already in 2014, and to all destinations holding the </w:t>
      </w:r>
      <w:r>
        <w:rPr>
          <w:rFonts w:ascii="Calibri" w:eastAsia="Times New Roman" w:hAnsi="Calibri"/>
          <w:b/>
          <w:lang w:val="en-GB" w:eastAsia="en-GB"/>
        </w:rPr>
        <w:t>Slovenian Green Destination certificate</w:t>
      </w:r>
      <w:r>
        <w:rPr>
          <w:rFonts w:ascii="Calibri" w:eastAsia="Times New Roman" w:hAnsi="Calibri"/>
          <w:lang w:val="en-GB" w:eastAsia="en-GB"/>
        </w:rPr>
        <w:t>.</w:t>
      </w:r>
      <w:r>
        <w:rPr>
          <w:rFonts w:ascii="Cambria" w:eastAsia="Times New Roman" w:hAnsi="Cambria"/>
          <w:lang w:val="en-GB" w:eastAsia="en-GB"/>
        </w:rPr>
        <w:t xml:space="preserve"> Ljubljana was thus a two-time winner, since in 2015 it was the first holder of the Slovenia Green Destination quality brand. </w:t>
      </w:r>
    </w:p>
    <w:p w14:paraId="5855498D" w14:textId="77777777" w:rsidR="00835075" w:rsidRPr="00084373" w:rsidRDefault="00835075" w:rsidP="00835075">
      <w:pPr>
        <w:jc w:val="both"/>
        <w:rPr>
          <w:rFonts w:ascii="Cambria" w:hAnsi="Cambria" w:cs="Segoe UI"/>
        </w:rPr>
      </w:pPr>
      <w:r>
        <w:rPr>
          <w:rFonts w:ascii="Cambria" w:eastAsia="Times New Roman" w:hAnsi="Cambria"/>
          <w:lang w:val="en-GB" w:eastAsia="en-GB"/>
        </w:rPr>
        <w:t xml:space="preserve">In addition to Slovenia, the countries with the highest number of destinations on the list of the one hundred top sustainable destinations in the world are the Netherlands, Croatia, Portugal, Canada, Chile, China, Spain and Great Britain. </w:t>
      </w:r>
    </w:p>
    <w:p w14:paraId="342BBDFC" w14:textId="77777777" w:rsidR="00835075" w:rsidRDefault="00835075" w:rsidP="00835075">
      <w:pPr>
        <w:jc w:val="both"/>
        <w:rPr>
          <w:rFonts w:ascii="Cambria" w:hAnsi="Cambria" w:cs="Segoe UI"/>
        </w:rPr>
      </w:pPr>
    </w:p>
    <w:p w14:paraId="4EF42466" w14:textId="77777777" w:rsidR="00835075" w:rsidRPr="00084373" w:rsidRDefault="00835075" w:rsidP="00835075">
      <w:pPr>
        <w:jc w:val="both"/>
        <w:rPr>
          <w:rFonts w:ascii="Cambria" w:hAnsi="Cambria" w:cs="Segoe UI"/>
        </w:rPr>
      </w:pPr>
      <w:r>
        <w:rPr>
          <w:rFonts w:ascii="Calibri" w:eastAsia="Times New Roman" w:hAnsi="Calibri"/>
          <w:lang w:val="en-GB" w:eastAsia="en-GB"/>
        </w:rPr>
        <w:t xml:space="preserve">The </w:t>
      </w:r>
      <w:r>
        <w:rPr>
          <w:rFonts w:ascii="Calibri" w:eastAsia="Times New Roman" w:hAnsi="Calibri"/>
          <w:b/>
          <w:lang w:val="en-GB" w:eastAsia="en-GB"/>
        </w:rPr>
        <w:t>Quality Coast</w:t>
      </w:r>
      <w:r>
        <w:rPr>
          <w:rFonts w:ascii="Calibri" w:eastAsia="Times New Roman" w:hAnsi="Calibri"/>
          <w:lang w:val="en-GB" w:eastAsia="en-GB"/>
        </w:rPr>
        <w:t xml:space="preserve"> award for the best sustainable coastal destination was also presented today at the Ljubljana Castle.</w:t>
      </w:r>
      <w:r>
        <w:rPr>
          <w:rFonts w:ascii="Cambria" w:eastAsia="Times New Roman" w:hAnsi="Cambria"/>
          <w:lang w:val="en-GB" w:eastAsia="en-GB"/>
        </w:rPr>
        <w:t xml:space="preserve"> There were 12 winners in this category, namely: </w:t>
      </w:r>
      <w:proofErr w:type="spellStart"/>
      <w:r>
        <w:rPr>
          <w:rFonts w:ascii="Cambria" w:eastAsia="Times New Roman" w:hAnsi="Cambria"/>
          <w:lang w:val="en-GB" w:eastAsia="en-GB"/>
        </w:rPr>
        <w:t>Norderney</w:t>
      </w:r>
      <w:proofErr w:type="spellEnd"/>
      <w:r>
        <w:rPr>
          <w:rFonts w:ascii="Cambria" w:eastAsia="Times New Roman" w:hAnsi="Cambria"/>
          <w:lang w:val="en-GB" w:eastAsia="en-GB"/>
        </w:rPr>
        <w:t xml:space="preserve"> (Germany), </w:t>
      </w:r>
      <w:proofErr w:type="spellStart"/>
      <w:r>
        <w:rPr>
          <w:rFonts w:ascii="Cambria" w:eastAsia="Times New Roman" w:hAnsi="Cambria"/>
          <w:lang w:val="en-GB" w:eastAsia="en-GB"/>
        </w:rPr>
        <w:t>Alonnisos</w:t>
      </w:r>
      <w:proofErr w:type="spellEnd"/>
      <w:r>
        <w:rPr>
          <w:rFonts w:ascii="Cambria" w:eastAsia="Times New Roman" w:hAnsi="Cambria"/>
          <w:lang w:val="en-GB" w:eastAsia="en-GB"/>
        </w:rPr>
        <w:t xml:space="preserve"> (Greece), </w:t>
      </w:r>
      <w:proofErr w:type="spellStart"/>
      <w:r>
        <w:rPr>
          <w:rFonts w:ascii="Cambria" w:eastAsia="Times New Roman" w:hAnsi="Cambria"/>
          <w:lang w:val="en-GB" w:eastAsia="en-GB"/>
        </w:rPr>
        <w:t>Gozo</w:t>
      </w:r>
      <w:proofErr w:type="spellEnd"/>
      <w:r>
        <w:rPr>
          <w:rFonts w:ascii="Cambria" w:eastAsia="Times New Roman" w:hAnsi="Cambria"/>
          <w:lang w:val="en-GB" w:eastAsia="en-GB"/>
        </w:rPr>
        <w:t xml:space="preserve"> &amp; Comino (Malta), </w:t>
      </w:r>
      <w:proofErr w:type="spellStart"/>
      <w:r>
        <w:rPr>
          <w:rFonts w:ascii="Cambria" w:eastAsia="Times New Roman" w:hAnsi="Cambria"/>
          <w:lang w:val="en-GB" w:eastAsia="en-GB"/>
        </w:rPr>
        <w:t>Ameland</w:t>
      </w:r>
      <w:proofErr w:type="spellEnd"/>
      <w:r>
        <w:rPr>
          <w:rFonts w:ascii="Cambria" w:eastAsia="Times New Roman" w:hAnsi="Cambria"/>
          <w:lang w:val="en-GB" w:eastAsia="en-GB"/>
        </w:rPr>
        <w:t xml:space="preserve"> (the Netherlands), </w:t>
      </w:r>
      <w:proofErr w:type="spellStart"/>
      <w:r>
        <w:rPr>
          <w:rFonts w:ascii="Cambria" w:eastAsia="Times New Roman" w:hAnsi="Cambria"/>
          <w:lang w:val="en-GB" w:eastAsia="en-GB"/>
        </w:rPr>
        <w:t>Noordwijk</w:t>
      </w:r>
      <w:proofErr w:type="spellEnd"/>
      <w:r>
        <w:rPr>
          <w:rFonts w:ascii="Cambria" w:eastAsia="Times New Roman" w:hAnsi="Cambria"/>
          <w:lang w:val="en-GB" w:eastAsia="en-GB"/>
        </w:rPr>
        <w:t xml:space="preserve"> (the Netherlands), Azores (Portugal), </w:t>
      </w:r>
      <w:proofErr w:type="spellStart"/>
      <w:r>
        <w:rPr>
          <w:rFonts w:ascii="Cambria" w:eastAsia="Times New Roman" w:hAnsi="Cambria"/>
          <w:lang w:val="en-GB" w:eastAsia="en-GB"/>
        </w:rPr>
        <w:t>Cascais</w:t>
      </w:r>
      <w:proofErr w:type="spellEnd"/>
      <w:r>
        <w:rPr>
          <w:rFonts w:ascii="Cambria" w:eastAsia="Times New Roman" w:hAnsi="Cambria"/>
          <w:lang w:val="en-GB" w:eastAsia="en-GB"/>
        </w:rPr>
        <w:t xml:space="preserve"> (Portugal), Lagos (Portugal), Torres Vedras (Portugal), </w:t>
      </w:r>
      <w:proofErr w:type="spellStart"/>
      <w:r>
        <w:rPr>
          <w:rFonts w:ascii="Cambria" w:eastAsia="Times New Roman" w:hAnsi="Cambria"/>
          <w:lang w:val="en-GB" w:eastAsia="en-GB"/>
        </w:rPr>
        <w:t>Regiao</w:t>
      </w:r>
      <w:proofErr w:type="spellEnd"/>
      <w:r>
        <w:rPr>
          <w:rFonts w:ascii="Cambria" w:eastAsia="Times New Roman" w:hAnsi="Cambria"/>
          <w:lang w:val="en-GB" w:eastAsia="en-GB"/>
        </w:rPr>
        <w:t xml:space="preserve"> </w:t>
      </w:r>
      <w:proofErr w:type="spellStart"/>
      <w:r>
        <w:rPr>
          <w:rFonts w:ascii="Cambria" w:eastAsia="Times New Roman" w:hAnsi="Cambria"/>
          <w:lang w:val="en-GB" w:eastAsia="en-GB"/>
        </w:rPr>
        <w:t>Oeste</w:t>
      </w:r>
      <w:proofErr w:type="spellEnd"/>
      <w:r>
        <w:rPr>
          <w:rFonts w:ascii="Cambria" w:eastAsia="Times New Roman" w:hAnsi="Cambria"/>
          <w:lang w:val="en-GB" w:eastAsia="en-GB"/>
        </w:rPr>
        <w:t xml:space="preserve"> (Portugal), </w:t>
      </w:r>
      <w:proofErr w:type="spellStart"/>
      <w:r>
        <w:rPr>
          <w:rFonts w:ascii="Cambria" w:eastAsia="Times New Roman" w:hAnsi="Cambria"/>
          <w:lang w:val="en-GB" w:eastAsia="en-GB"/>
        </w:rPr>
        <w:t>Baiona</w:t>
      </w:r>
      <w:proofErr w:type="spellEnd"/>
      <w:r>
        <w:rPr>
          <w:rFonts w:ascii="Cambria" w:eastAsia="Times New Roman" w:hAnsi="Cambria"/>
          <w:lang w:val="en-GB" w:eastAsia="en-GB"/>
        </w:rPr>
        <w:t>-Galicia (Spain) and Are (Sweden). </w:t>
      </w:r>
    </w:p>
    <w:p w14:paraId="07254C41" w14:textId="77777777" w:rsidR="00835075" w:rsidRPr="00084373" w:rsidRDefault="00835075" w:rsidP="00835075">
      <w:pPr>
        <w:jc w:val="both"/>
        <w:rPr>
          <w:rFonts w:ascii="Cambria" w:hAnsi="Cambria" w:cs="Segoe UI"/>
        </w:rPr>
      </w:pPr>
      <w:r>
        <w:rPr>
          <w:rFonts w:ascii="Cambria" w:eastAsia="Times New Roman" w:hAnsi="Cambria"/>
          <w:lang w:val="en-GB" w:eastAsia="en-GB"/>
        </w:rPr>
        <w:t xml:space="preserve"> </w:t>
      </w:r>
    </w:p>
    <w:p w14:paraId="1DD29A84" w14:textId="77777777" w:rsidR="00835075" w:rsidRPr="00084373" w:rsidRDefault="00835075" w:rsidP="00835075">
      <w:pPr>
        <w:jc w:val="both"/>
        <w:rPr>
          <w:rFonts w:ascii="Cambria" w:hAnsi="Cambria"/>
        </w:rPr>
      </w:pPr>
      <w:r>
        <w:rPr>
          <w:rFonts w:ascii="Calibri" w:eastAsia="Times New Roman" w:hAnsi="Calibri"/>
          <w:lang w:val="en-GB" w:eastAsia="en-GB"/>
        </w:rPr>
        <w:t xml:space="preserve">The highlight of the two-day </w:t>
      </w:r>
      <w:r>
        <w:rPr>
          <w:rFonts w:ascii="Calibri" w:eastAsia="Times New Roman" w:hAnsi="Calibri"/>
          <w:b/>
          <w:lang w:val="en-GB" w:eastAsia="en-GB"/>
        </w:rPr>
        <w:t>Global Green Destinations Day</w:t>
      </w:r>
      <w:r>
        <w:rPr>
          <w:rFonts w:ascii="Calibri" w:eastAsia="Times New Roman" w:hAnsi="Calibri"/>
          <w:lang w:val="en-GB" w:eastAsia="en-GB"/>
        </w:rPr>
        <w:t xml:space="preserve"> international conference was reserved for Slovenia, which is the first country in the world to be comprehensively assessed in accordance with the Green Destinations standards.</w:t>
      </w:r>
      <w:r>
        <w:rPr>
          <w:rFonts w:ascii="Cambria" w:eastAsia="Times New Roman" w:hAnsi="Cambria"/>
          <w:lang w:val="en-GB" w:eastAsia="en-GB"/>
        </w:rPr>
        <w:t xml:space="preserve">  </w:t>
      </w:r>
      <w:r>
        <w:rPr>
          <w:rFonts w:ascii="Calibri" w:eastAsia="Times New Roman" w:hAnsi="Calibri"/>
          <w:lang w:val="en-GB" w:eastAsia="en-GB"/>
        </w:rPr>
        <w:t xml:space="preserve">On the World Tourism Day, Slovenia was the first country in the world to receive the </w:t>
      </w:r>
      <w:r>
        <w:rPr>
          <w:rFonts w:ascii="Calibri" w:eastAsia="Times New Roman" w:hAnsi="Calibri"/>
          <w:b/>
          <w:lang w:val="en-GB" w:eastAsia="en-GB"/>
        </w:rPr>
        <w:t>Green Destination</w:t>
      </w:r>
      <w:r>
        <w:rPr>
          <w:rFonts w:ascii="Calibri" w:eastAsia="Times New Roman" w:hAnsi="Calibri"/>
          <w:lang w:val="en-GB" w:eastAsia="en-GB"/>
        </w:rPr>
        <w:t xml:space="preserve"> award.</w:t>
      </w:r>
      <w:r>
        <w:rPr>
          <w:rFonts w:ascii="Cambria" w:eastAsia="Times New Roman" w:hAnsi="Cambria"/>
          <w:lang w:val="en-GB" w:eastAsia="en-GB"/>
        </w:rPr>
        <w:t xml:space="preserve"> </w:t>
      </w:r>
    </w:p>
    <w:p w14:paraId="5D9E6F58" w14:textId="77777777" w:rsidR="00835075" w:rsidRDefault="00835075" w:rsidP="00835075">
      <w:pPr>
        <w:jc w:val="both"/>
        <w:rPr>
          <w:rFonts w:ascii="Cambria" w:eastAsia="Times New Roman" w:hAnsi="Cambria"/>
          <w:lang w:val="en-GB" w:eastAsia="en-GB"/>
        </w:rPr>
      </w:pPr>
      <w:r>
        <w:rPr>
          <w:rFonts w:ascii="Cambria" w:eastAsia="Times New Roman" w:hAnsi="Cambria"/>
          <w:lang w:val="en-GB" w:eastAsia="en-GB"/>
        </w:rPr>
        <w:t xml:space="preserve">More information at: </w:t>
      </w:r>
      <w:hyperlink r:id="rId11" w:history="1">
        <w:r>
          <w:rPr>
            <w:rStyle w:val="Hiperpovezava"/>
            <w:rFonts w:ascii="Cambria" w:hAnsi="Cambria"/>
          </w:rPr>
          <w:t>http://greendestinationsday.com</w:t>
        </w:r>
      </w:hyperlink>
      <w:r>
        <w:rPr>
          <w:rFonts w:ascii="Cambria" w:eastAsia="Times New Roman" w:hAnsi="Cambria"/>
          <w:lang w:val="en-GB" w:eastAsia="en-GB"/>
        </w:rPr>
        <w:t xml:space="preserve">. </w:t>
      </w:r>
    </w:p>
    <w:p w14:paraId="78570B3B" w14:textId="77777777" w:rsidR="000A09D7" w:rsidRPr="00344B71" w:rsidRDefault="000A09D7" w:rsidP="000A09D7">
      <w:pPr>
        <w:shd w:val="clear" w:color="auto" w:fill="FFFFFF"/>
        <w:jc w:val="both"/>
        <w:rPr>
          <w:rFonts w:ascii="Times New Roman" w:hAnsi="Times New Roman"/>
        </w:rPr>
      </w:pPr>
    </w:p>
    <w:p w14:paraId="3E56C0C2" w14:textId="77777777" w:rsidR="000A09D7" w:rsidRPr="00344B71" w:rsidRDefault="000A09D7" w:rsidP="000A09D7">
      <w:pPr>
        <w:pBdr>
          <w:top w:val="single" w:sz="2" w:space="1" w:color="78A22F"/>
          <w:bottom w:val="single" w:sz="2" w:space="1" w:color="78A22F"/>
        </w:pBdr>
        <w:autoSpaceDE w:val="0"/>
        <w:autoSpaceDN w:val="0"/>
        <w:adjustRightInd w:val="0"/>
        <w:jc w:val="both"/>
        <w:rPr>
          <w:rFonts w:ascii="Times New Roman" w:hAnsi="Times New Roman"/>
          <w:b/>
          <w:smallCaps/>
        </w:rPr>
      </w:pPr>
      <w:r>
        <w:rPr>
          <w:rFonts w:ascii="Times New Roman" w:hAnsi="Times New Roman"/>
          <w:b/>
          <w:smallCaps/>
        </w:rPr>
        <w:t>Additional information</w:t>
      </w:r>
    </w:p>
    <w:p w14:paraId="212DA2BA" w14:textId="77777777" w:rsidR="000A09D7" w:rsidRPr="00344B71" w:rsidRDefault="000A09D7" w:rsidP="000A09D7">
      <w:pPr>
        <w:pStyle w:val="Brezrazmikov"/>
        <w:jc w:val="both"/>
        <w:rPr>
          <w:rFonts w:ascii="Times New Roman" w:hAnsi="Times New Roman"/>
        </w:rPr>
      </w:pPr>
    </w:p>
    <w:p w14:paraId="6EC881A6" w14:textId="77777777" w:rsidR="000A09D7" w:rsidRPr="003B1AC6" w:rsidRDefault="00636154" w:rsidP="003B1AC6">
      <w:pPr>
        <w:tabs>
          <w:tab w:val="left" w:pos="409"/>
          <w:tab w:val="center" w:pos="4649"/>
        </w:tabs>
        <w:rPr>
          <w:rFonts w:ascii="Times New Roman" w:hAnsi="Times New Roman" w:cs="Times New Roman"/>
          <w:b/>
          <w:color w:val="78A22F"/>
        </w:rPr>
      </w:pPr>
      <w:r w:rsidRPr="003B1AC6">
        <w:rPr>
          <w:rFonts w:ascii="Times New Roman" w:hAnsi="Times New Roman" w:cs="Times New Roman"/>
          <w:b/>
          <w:color w:val="78A22F"/>
        </w:rPr>
        <w:t>Slovenian Tourist Board</w:t>
      </w:r>
    </w:p>
    <w:p w14:paraId="1D22B378" w14:textId="77777777" w:rsidR="00636154" w:rsidRPr="003B1AC6" w:rsidRDefault="00636154" w:rsidP="003B1AC6">
      <w:pPr>
        <w:pStyle w:val="Brezrazmikov"/>
        <w:rPr>
          <w:rFonts w:ascii="Times New Roman" w:hAnsi="Times New Roman"/>
          <w:lang w:val="sl-SI"/>
        </w:rPr>
      </w:pPr>
      <w:r w:rsidRPr="003B1AC6">
        <w:rPr>
          <w:rFonts w:ascii="Times New Roman" w:hAnsi="Times New Roman"/>
          <w:lang w:val="sl-SI"/>
        </w:rPr>
        <w:t>Dimičeva 13, SI-1000 Ljubljana, Slovenija</w:t>
      </w:r>
    </w:p>
    <w:p w14:paraId="574BC74D" w14:textId="77777777" w:rsidR="00636154" w:rsidRPr="003B1AC6" w:rsidRDefault="00636154" w:rsidP="003B1AC6">
      <w:pPr>
        <w:pStyle w:val="Brezrazmikov"/>
        <w:rPr>
          <w:rFonts w:ascii="Times New Roman" w:hAnsi="Times New Roman"/>
          <w:lang w:val="sl-SI"/>
        </w:rPr>
      </w:pPr>
      <w:r w:rsidRPr="003B1AC6">
        <w:rPr>
          <w:rFonts w:ascii="Times New Roman" w:hAnsi="Times New Roman"/>
          <w:lang w:val="sl-SI"/>
        </w:rPr>
        <w:t xml:space="preserve">Tel.: 00386 (0)1 5898 550, </w:t>
      </w:r>
      <w:proofErr w:type="spellStart"/>
      <w:r w:rsidRPr="003B1AC6">
        <w:rPr>
          <w:rFonts w:ascii="Times New Roman" w:hAnsi="Times New Roman"/>
          <w:lang w:val="sl-SI"/>
        </w:rPr>
        <w:t>Fax</w:t>
      </w:r>
      <w:proofErr w:type="spellEnd"/>
      <w:r w:rsidRPr="003B1AC6">
        <w:rPr>
          <w:rFonts w:ascii="Times New Roman" w:hAnsi="Times New Roman"/>
          <w:lang w:val="sl-SI"/>
        </w:rPr>
        <w:t>: 00386 (0)1 5898 560</w:t>
      </w:r>
    </w:p>
    <w:p w14:paraId="1129C478" w14:textId="77777777" w:rsidR="00636154" w:rsidRPr="003B1AC6" w:rsidRDefault="003663E4" w:rsidP="003B1AC6">
      <w:pPr>
        <w:pStyle w:val="Brezrazmikov"/>
        <w:rPr>
          <w:rFonts w:ascii="Times New Roman" w:hAnsi="Times New Roman"/>
          <w:lang w:val="sl-SI"/>
        </w:rPr>
      </w:pPr>
      <w:hyperlink r:id="rId12" w:history="1">
        <w:r w:rsidR="00636154" w:rsidRPr="003B1AC6">
          <w:rPr>
            <w:rStyle w:val="Hiperpovezava"/>
            <w:lang w:val="sl-SI"/>
          </w:rPr>
          <w:t>www.slovenia.info/press</w:t>
        </w:r>
      </w:hyperlink>
    </w:p>
    <w:p w14:paraId="0A62EDDD" w14:textId="77777777" w:rsidR="00636154" w:rsidRPr="003B1AC6" w:rsidRDefault="00636154" w:rsidP="00CF792F">
      <w:pPr>
        <w:pStyle w:val="Brezrazmikov"/>
        <w:rPr>
          <w:rFonts w:ascii="Times New Roman" w:hAnsi="Times New Roman"/>
        </w:rPr>
      </w:pPr>
      <w:r w:rsidRPr="003B1AC6">
        <w:rPr>
          <w:rFonts w:ascii="Times New Roman" w:hAnsi="Times New Roman"/>
          <w:lang w:val="sl-SI"/>
        </w:rPr>
        <w:t>Maša Puklavec</w:t>
      </w:r>
      <w:r w:rsidRPr="003B1AC6">
        <w:rPr>
          <w:rFonts w:ascii="Times New Roman" w:hAnsi="Times New Roman"/>
        </w:rPr>
        <w:t xml:space="preserve">, Global Public Relations, </w:t>
      </w:r>
      <w:hyperlink r:id="rId13" w:history="1">
        <w:r w:rsidR="003B1AC6" w:rsidRPr="00F91CF4">
          <w:rPr>
            <w:rStyle w:val="Hiperpovezava"/>
            <w:shd w:val="clear" w:color="auto" w:fill="FFFFFF"/>
          </w:rPr>
          <w:t>press@slovenia.info</w:t>
        </w:r>
      </w:hyperlink>
      <w:r w:rsidR="003B1AC6">
        <w:rPr>
          <w:rFonts w:ascii="Times New Roman" w:hAnsi="Times New Roman"/>
          <w:shd w:val="clear" w:color="auto" w:fill="FFFFFF"/>
        </w:rPr>
        <w:t xml:space="preserve"> </w:t>
      </w:r>
    </w:p>
    <w:p w14:paraId="104BE897" w14:textId="77777777" w:rsidR="005F42BA" w:rsidRDefault="005F42BA" w:rsidP="00636154">
      <w:pPr>
        <w:rPr>
          <w:rFonts w:ascii="Verdana" w:hAnsi="Verdana"/>
          <w:b/>
          <w:smallCaps/>
          <w:color w:val="0079C1"/>
          <w:sz w:val="22"/>
          <w:szCs w:val="22"/>
        </w:rPr>
      </w:pPr>
    </w:p>
    <w:p w14:paraId="1D807471" w14:textId="77777777" w:rsidR="00414CC8" w:rsidRPr="00AE26D6" w:rsidRDefault="00414CC8" w:rsidP="00414CC8">
      <w:pPr>
        <w:jc w:val="both"/>
        <w:rPr>
          <w:rFonts w:ascii="Cambria" w:hAnsi="Cambria"/>
          <w:b/>
        </w:rPr>
      </w:pPr>
      <w:r>
        <w:rPr>
          <w:rFonts w:ascii="Cambria" w:eastAsia="Times New Roman" w:hAnsi="Cambria"/>
          <w:b/>
          <w:lang w:val="en-GB" w:eastAsia="en-GB"/>
        </w:rPr>
        <w:t>Ljubljana Tourism</w:t>
      </w:r>
    </w:p>
    <w:p w14:paraId="63FFE5C5" w14:textId="77777777" w:rsidR="00414CC8" w:rsidRPr="00AE26D6" w:rsidRDefault="00414CC8" w:rsidP="00414CC8">
      <w:pPr>
        <w:jc w:val="both"/>
        <w:rPr>
          <w:rFonts w:ascii="Cambria" w:hAnsi="Cambria"/>
        </w:rPr>
      </w:pPr>
      <w:r>
        <w:rPr>
          <w:rFonts w:ascii="Cambria" w:eastAsia="Times New Roman" w:hAnsi="Cambria"/>
          <w:lang w:val="en-GB" w:eastAsia="en-GB"/>
        </w:rPr>
        <w:t>Tel: 01 3064 593</w:t>
      </w:r>
    </w:p>
    <w:p w14:paraId="6B1EA4C9" w14:textId="77777777" w:rsidR="00414CC8" w:rsidRPr="00AE26D6" w:rsidRDefault="00414CC8" w:rsidP="00414CC8">
      <w:pPr>
        <w:jc w:val="both"/>
        <w:rPr>
          <w:rFonts w:ascii="Cambria" w:hAnsi="Cambria"/>
        </w:rPr>
      </w:pPr>
      <w:r>
        <w:rPr>
          <w:rFonts w:ascii="Cambria" w:eastAsia="Times New Roman" w:hAnsi="Cambria"/>
          <w:lang w:val="en-GB" w:eastAsia="en-GB"/>
        </w:rPr>
        <w:t xml:space="preserve">Nina </w:t>
      </w:r>
      <w:proofErr w:type="spellStart"/>
      <w:r>
        <w:rPr>
          <w:rFonts w:ascii="Cambria" w:eastAsia="Times New Roman" w:hAnsi="Cambria"/>
          <w:lang w:val="en-GB" w:eastAsia="en-GB"/>
        </w:rPr>
        <w:t>Kosin</w:t>
      </w:r>
      <w:proofErr w:type="spellEnd"/>
      <w:r>
        <w:rPr>
          <w:rFonts w:ascii="Cambria" w:eastAsia="Times New Roman" w:hAnsi="Cambria"/>
          <w:lang w:val="en-GB" w:eastAsia="en-GB"/>
        </w:rPr>
        <w:t>, Head of the Public Relations Office</w:t>
      </w:r>
    </w:p>
    <w:p w14:paraId="4B26B043" w14:textId="42CC56D3" w:rsidR="006B15C3" w:rsidRDefault="003663E4" w:rsidP="00835075">
      <w:pPr>
        <w:jc w:val="both"/>
        <w:rPr>
          <w:rFonts w:ascii="Cambria" w:eastAsia="Times New Roman" w:hAnsi="Cambria"/>
          <w:lang w:val="en-GB" w:eastAsia="en-GB"/>
        </w:rPr>
      </w:pPr>
      <w:hyperlink r:id="rId14" w:history="1">
        <w:r w:rsidR="00414CC8">
          <w:rPr>
            <w:rStyle w:val="Hiperpovezava"/>
            <w:rFonts w:ascii="Cambria" w:hAnsi="Cambria"/>
          </w:rPr>
          <w:t>nina.kosin@visitljubljana.si</w:t>
        </w:r>
      </w:hyperlink>
      <w:r w:rsidR="00414CC8">
        <w:rPr>
          <w:rFonts w:ascii="Cambria" w:eastAsia="Times New Roman" w:hAnsi="Cambria"/>
          <w:lang w:val="en-GB" w:eastAsia="en-GB"/>
        </w:rPr>
        <w:t xml:space="preserve"> </w:t>
      </w:r>
    </w:p>
    <w:p w14:paraId="0D244484" w14:textId="77777777" w:rsidR="00835075" w:rsidRPr="00835075" w:rsidRDefault="00835075" w:rsidP="00835075">
      <w:pPr>
        <w:jc w:val="both"/>
        <w:rPr>
          <w:rFonts w:ascii="Cambria" w:hAnsi="Cambria"/>
        </w:rPr>
      </w:pPr>
    </w:p>
    <w:p w14:paraId="2644D827" w14:textId="77777777" w:rsidR="00CE3B7F" w:rsidRPr="000A09D7" w:rsidRDefault="00CE3B7F" w:rsidP="00636154">
      <w:pPr>
        <w:rPr>
          <w:rFonts w:ascii="Verdana" w:hAnsi="Verdana"/>
          <w:b/>
          <w:smallCaps/>
          <w:color w:val="0079C1"/>
          <w:sz w:val="22"/>
          <w:szCs w:val="22"/>
        </w:rPr>
      </w:pPr>
      <w:r>
        <w:rPr>
          <w:rFonts w:ascii="Verdana" w:hAnsi="Verdana"/>
          <w:b/>
          <w:smallCaps/>
          <w:noProof/>
          <w:color w:val="0079C1"/>
          <w:sz w:val="22"/>
          <w:szCs w:val="22"/>
          <w:lang w:val="sl-SI" w:eastAsia="sl-SI"/>
        </w:rPr>
        <w:drawing>
          <wp:inline distT="0" distB="0" distL="0" distR="0" wp14:anchorId="13FFEB40" wp14:editId="5BF0A0CF">
            <wp:extent cx="5270500" cy="730170"/>
            <wp:effectExtent l="19050" t="0" r="6350" b="0"/>
            <wp:docPr id="3" name="Slika 1" descr="C:\Users\Uporabnik\Documents\STO\Projekti\GGDD\TurizemLj-GGDD_-_uporaba_pravega_bannerja_ter_logotipov\GGDD noga dopis 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STO\Projekti\GGDD\TurizemLj-GGDD_-_uporaba_pravega_bannerja_ter_logotipov\GGDD noga dopis ANG.jpg"/>
                    <pic:cNvPicPr>
                      <a:picLocks noChangeAspect="1" noChangeArrowheads="1"/>
                    </pic:cNvPicPr>
                  </pic:nvPicPr>
                  <pic:blipFill>
                    <a:blip r:embed="rId15"/>
                    <a:srcRect/>
                    <a:stretch>
                      <a:fillRect/>
                    </a:stretch>
                  </pic:blipFill>
                  <pic:spPr bwMode="auto">
                    <a:xfrm>
                      <a:off x="0" y="0"/>
                      <a:ext cx="5270500" cy="730170"/>
                    </a:xfrm>
                    <a:prstGeom prst="rect">
                      <a:avLst/>
                    </a:prstGeom>
                    <a:noFill/>
                    <a:ln w="9525">
                      <a:noFill/>
                      <a:miter lim="800000"/>
                      <a:headEnd/>
                      <a:tailEnd/>
                    </a:ln>
                  </pic:spPr>
                </pic:pic>
              </a:graphicData>
            </a:graphic>
          </wp:inline>
        </w:drawing>
      </w:r>
    </w:p>
    <w:sectPr w:rsidR="00CE3B7F" w:rsidRPr="000A09D7" w:rsidSect="003B75BC">
      <w:headerReference w:type="default" r:id="rId16"/>
      <w:footerReference w:type="defaul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BEF7BB" w14:textId="77777777" w:rsidR="00EF5DF5" w:rsidRDefault="00EF5DF5" w:rsidP="000B6BFB">
      <w:r>
        <w:separator/>
      </w:r>
    </w:p>
  </w:endnote>
  <w:endnote w:type="continuationSeparator" w:id="0">
    <w:p w14:paraId="5C2420BE" w14:textId="77777777" w:rsidR="00EF5DF5" w:rsidRDefault="00EF5DF5" w:rsidP="000B6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58925" w14:textId="77777777" w:rsidR="000B6BFB" w:rsidRDefault="00EB5991" w:rsidP="00CE3B7F">
    <w:pPr>
      <w:pStyle w:val="Noga"/>
      <w:ind w:left="-1800"/>
      <w:jc w:val="center"/>
    </w:pPr>
    <w:r>
      <w:rPr>
        <w:noProof/>
        <w:lang w:val="sl-SI" w:eastAsia="sl-SI"/>
      </w:rPr>
      <w:drawing>
        <wp:inline distT="0" distB="0" distL="0" distR="0" wp14:anchorId="63E82A7E" wp14:editId="5CB307BA">
          <wp:extent cx="7543800" cy="43107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di:Documents:stranke:sto:0_cgp:novi_2015:dopisni_list:sto_dopisni_list_2015_noga.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43107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A9D73" w14:textId="77777777" w:rsidR="00EF5DF5" w:rsidRDefault="00EF5DF5" w:rsidP="000B6BFB">
      <w:r>
        <w:separator/>
      </w:r>
    </w:p>
  </w:footnote>
  <w:footnote w:type="continuationSeparator" w:id="0">
    <w:p w14:paraId="7DA98320" w14:textId="77777777" w:rsidR="00EF5DF5" w:rsidRDefault="00EF5DF5" w:rsidP="000B6B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5E833" w14:textId="77777777" w:rsidR="000B6BFB" w:rsidRDefault="000B6BFB" w:rsidP="000B6BFB">
    <w:pPr>
      <w:pStyle w:val="Glava"/>
      <w:ind w:left="-1800"/>
    </w:pPr>
    <w:r>
      <w:rPr>
        <w:noProof/>
        <w:lang w:val="sl-SI" w:eastAsia="sl-SI"/>
      </w:rPr>
      <w:drawing>
        <wp:inline distT="0" distB="0" distL="0" distR="0" wp14:anchorId="6B1185C0" wp14:editId="1A44FE9A">
          <wp:extent cx="6920597" cy="9072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i:Documents:stranke:sto:0_cgp:novi_2015:dopisni_list:sto_dopisni_list_2015_glava.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20597" cy="9072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016FB7"/>
    <w:multiLevelType w:val="hybridMultilevel"/>
    <w:tmpl w:val="001C698A"/>
    <w:lvl w:ilvl="0" w:tplc="B5BA29D0">
      <w:start w:val="1"/>
      <w:numFmt w:val="bullet"/>
      <w:lvlText w:val=""/>
      <w:lvlJc w:val="left"/>
      <w:pPr>
        <w:ind w:left="720" w:hanging="360"/>
      </w:pPr>
      <w:rPr>
        <w:rFonts w:ascii="Wingdings 3" w:hAnsi="Wingdings 3" w:hint="default"/>
        <w:color w:val="9BBB59"/>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BFB"/>
    <w:rsid w:val="00015AC9"/>
    <w:rsid w:val="000A09D7"/>
    <w:rsid w:val="000B6BFB"/>
    <w:rsid w:val="00122F47"/>
    <w:rsid w:val="00281943"/>
    <w:rsid w:val="002A4228"/>
    <w:rsid w:val="003663E4"/>
    <w:rsid w:val="003B1AC6"/>
    <w:rsid w:val="003B75BC"/>
    <w:rsid w:val="00414CC8"/>
    <w:rsid w:val="00433CFE"/>
    <w:rsid w:val="005F42BA"/>
    <w:rsid w:val="006035B0"/>
    <w:rsid w:val="00636154"/>
    <w:rsid w:val="0064272C"/>
    <w:rsid w:val="006B15C3"/>
    <w:rsid w:val="008145E5"/>
    <w:rsid w:val="00835075"/>
    <w:rsid w:val="00872306"/>
    <w:rsid w:val="00A6482A"/>
    <w:rsid w:val="00AA23C8"/>
    <w:rsid w:val="00CE3B7F"/>
    <w:rsid w:val="00CF792F"/>
    <w:rsid w:val="00D42B60"/>
    <w:rsid w:val="00E31F21"/>
    <w:rsid w:val="00E441DE"/>
    <w:rsid w:val="00E7161F"/>
    <w:rsid w:val="00EB5991"/>
    <w:rsid w:val="00EF5DF5"/>
    <w:rsid w:val="00F141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3DF6D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31F2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B6BFB"/>
    <w:pPr>
      <w:tabs>
        <w:tab w:val="center" w:pos="4320"/>
        <w:tab w:val="right" w:pos="8640"/>
      </w:tabs>
    </w:pPr>
  </w:style>
  <w:style w:type="character" w:customStyle="1" w:styleId="GlavaZnak">
    <w:name w:val="Glava Znak"/>
    <w:basedOn w:val="Privzetapisavaodstavka"/>
    <w:link w:val="Glava"/>
    <w:uiPriority w:val="99"/>
    <w:rsid w:val="000B6BFB"/>
  </w:style>
  <w:style w:type="paragraph" w:styleId="Noga">
    <w:name w:val="footer"/>
    <w:basedOn w:val="Navaden"/>
    <w:link w:val="NogaZnak"/>
    <w:uiPriority w:val="99"/>
    <w:unhideWhenUsed/>
    <w:rsid w:val="000B6BFB"/>
    <w:pPr>
      <w:tabs>
        <w:tab w:val="center" w:pos="4320"/>
        <w:tab w:val="right" w:pos="8640"/>
      </w:tabs>
    </w:pPr>
  </w:style>
  <w:style w:type="character" w:customStyle="1" w:styleId="NogaZnak">
    <w:name w:val="Noga Znak"/>
    <w:basedOn w:val="Privzetapisavaodstavka"/>
    <w:link w:val="Noga"/>
    <w:uiPriority w:val="99"/>
    <w:rsid w:val="000B6BFB"/>
  </w:style>
  <w:style w:type="paragraph" w:styleId="Besedilooblaka">
    <w:name w:val="Balloon Text"/>
    <w:basedOn w:val="Navaden"/>
    <w:link w:val="BesedilooblakaZnak"/>
    <w:uiPriority w:val="99"/>
    <w:semiHidden/>
    <w:unhideWhenUsed/>
    <w:rsid w:val="000B6BFB"/>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0B6BFB"/>
    <w:rPr>
      <w:rFonts w:ascii="Lucida Grande" w:hAnsi="Lucida Grande" w:cs="Lucida Grande"/>
      <w:sz w:val="18"/>
      <w:szCs w:val="18"/>
    </w:rPr>
  </w:style>
  <w:style w:type="character" w:styleId="Hiperpovezava">
    <w:name w:val="Hyperlink"/>
    <w:uiPriority w:val="99"/>
    <w:unhideWhenUsed/>
    <w:rsid w:val="00872306"/>
    <w:rPr>
      <w:rFonts w:ascii="Times New Roman" w:hAnsi="Times New Roman" w:cs="Times New Roman" w:hint="default"/>
      <w:color w:val="0000FF"/>
      <w:u w:val="single"/>
    </w:rPr>
  </w:style>
  <w:style w:type="paragraph" w:styleId="Brezrazmikov">
    <w:name w:val="No Spacing"/>
    <w:link w:val="BrezrazmikovZnak"/>
    <w:uiPriority w:val="1"/>
    <w:qFormat/>
    <w:rsid w:val="00636154"/>
    <w:rPr>
      <w:rFonts w:ascii="Cambria" w:eastAsia="MS Mincho" w:hAnsi="Cambria" w:cs="Times New Roman"/>
    </w:rPr>
  </w:style>
  <w:style w:type="character" w:customStyle="1" w:styleId="BrezrazmikovZnak">
    <w:name w:val="Brez razmikov Znak"/>
    <w:link w:val="Brezrazmikov"/>
    <w:uiPriority w:val="1"/>
    <w:rsid w:val="00636154"/>
    <w:rPr>
      <w:rFonts w:ascii="Cambria" w:eastAsia="MS Mincho" w:hAnsi="Cambria" w:cs="Times New Roman"/>
    </w:rPr>
  </w:style>
  <w:style w:type="paragraph" w:styleId="Pripombabesedilo">
    <w:name w:val="annotation text"/>
    <w:basedOn w:val="Navaden"/>
    <w:link w:val="PripombabesediloZnak"/>
    <w:uiPriority w:val="99"/>
    <w:unhideWhenUsed/>
    <w:rsid w:val="00636154"/>
    <w:pPr>
      <w:spacing w:after="160"/>
    </w:pPr>
    <w:rPr>
      <w:rFonts w:ascii="Calibri" w:eastAsia="Calibri" w:hAnsi="Calibri" w:cs="Times New Roman"/>
      <w:sz w:val="20"/>
      <w:szCs w:val="20"/>
      <w:lang w:val="sl-SI"/>
    </w:rPr>
  </w:style>
  <w:style w:type="character" w:customStyle="1" w:styleId="PripombabesediloZnak">
    <w:name w:val="Pripomba – besedilo Znak"/>
    <w:basedOn w:val="Privzetapisavaodstavka"/>
    <w:link w:val="Pripombabesedilo"/>
    <w:uiPriority w:val="99"/>
    <w:rsid w:val="00636154"/>
    <w:rPr>
      <w:rFonts w:ascii="Calibri" w:eastAsia="Calibri" w:hAnsi="Calibri" w:cs="Times New Roman"/>
      <w:sz w:val="20"/>
      <w:szCs w:val="20"/>
      <w:lang w:val="sl-SI"/>
    </w:rPr>
  </w:style>
  <w:style w:type="character" w:styleId="SledenaHiperpovezava">
    <w:name w:val="FollowedHyperlink"/>
    <w:basedOn w:val="Privzetapisavaodstavka"/>
    <w:uiPriority w:val="99"/>
    <w:semiHidden/>
    <w:unhideWhenUsed/>
    <w:rsid w:val="000A09D7"/>
    <w:rPr>
      <w:color w:val="800080" w:themeColor="followedHyperlink"/>
      <w:u w:val="single"/>
    </w:rPr>
  </w:style>
  <w:style w:type="paragraph" w:customStyle="1" w:styleId="xmsonormal">
    <w:name w:val="x_msonormal"/>
    <w:basedOn w:val="Navaden"/>
    <w:rsid w:val="00281943"/>
    <w:pPr>
      <w:spacing w:before="100" w:beforeAutospacing="1" w:after="100" w:afterAutospacing="1"/>
    </w:pPr>
    <w:rPr>
      <w:rFonts w:ascii="Times New Roman" w:eastAsia="Times New Roman" w:hAnsi="Times New Roman" w:cs="Times New Roman"/>
      <w:lang w:val="en-GB" w:eastAsia="en-GB"/>
    </w:rPr>
  </w:style>
  <w:style w:type="character" w:customStyle="1" w:styleId="hps">
    <w:name w:val="hps"/>
    <w:basedOn w:val="Privzetapisavaodstavka"/>
    <w:rsid w:val="002819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ess@slovenia.info"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lovenia.info/pres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reendestinationsday.com" TargetMode="Externa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ina.kosin@visitljubljana.s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CD2137EA9267E4FA9E360940F6D9521" ma:contentTypeVersion="2" ma:contentTypeDescription="Ustvari nov dokument." ma:contentTypeScope="" ma:versionID="ac96575075865e017f419d9f12542f0a">
  <xsd:schema xmlns:xsd="http://www.w3.org/2001/XMLSchema" xmlns:xs="http://www.w3.org/2001/XMLSchema" xmlns:p="http://schemas.microsoft.com/office/2006/metadata/properties" xmlns:ns2="9d849426-d242-4ab3-8d9c-c44ac187dc91" targetNamespace="http://schemas.microsoft.com/office/2006/metadata/properties" ma:root="true" ma:fieldsID="c0e434ddb162b85c7e657c406afa0dc5" ns2:_="">
    <xsd:import namespace="9d849426-d242-4ab3-8d9c-c44ac187dc9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49426-d242-4ab3-8d9c-c44ac187dc91"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3B156C-7627-48A9-809C-697EAF0FEE56}">
  <ds:schemaRefs>
    <ds:schemaRef ds:uri="http://purl.org/dc/elements/1.1/"/>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9d849426-d242-4ab3-8d9c-c44ac187dc9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982EA81-99F0-4994-866C-92D6574BD17C}">
  <ds:schemaRefs>
    <ds:schemaRef ds:uri="http://schemas.microsoft.com/sharepoint/v3/contenttype/forms"/>
  </ds:schemaRefs>
</ds:datastoreItem>
</file>

<file path=customXml/itemProps3.xml><?xml version="1.0" encoding="utf-8"?>
<ds:datastoreItem xmlns:ds="http://schemas.openxmlformats.org/officeDocument/2006/customXml" ds:itemID="{302E26C7-2853-4BF8-93D8-40C1423B7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49426-d242-4ab3-8d9c-c44ac187d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647</Words>
  <Characters>3689</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et</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 t</dc:creator>
  <cp:lastModifiedBy>Saša Špolar</cp:lastModifiedBy>
  <cp:revision>4</cp:revision>
  <dcterms:created xsi:type="dcterms:W3CDTF">2016-09-28T08:26:00Z</dcterms:created>
  <dcterms:modified xsi:type="dcterms:W3CDTF">2016-09-28T09:21:00Z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0x0101005CD2137EA9267E4FA9E360940F6D9521</vt:lpwstr>
  </property>
</Properties>
</file>