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right"/>
        <w:outlineLvl w:val="0"/>
        <w:rPr>
          <w:rStyle w:val="None A"/>
          <w:b w:val="1"/>
          <w:bCs w:val="1"/>
          <w:sz w:val="16"/>
          <w:szCs w:val="16"/>
        </w:rPr>
      </w:pPr>
      <w:r>
        <w:rPr>
          <w:rStyle w:val="None A"/>
          <w:b w:val="1"/>
          <w:bCs w:val="1"/>
          <w:sz w:val="16"/>
          <w:szCs w:val="16"/>
          <w:rtl w:val="0"/>
          <w:lang w:val="en-US"/>
        </w:rPr>
        <w:t>Sporo</w:t>
      </w:r>
      <w:r>
        <w:rPr>
          <w:rStyle w:val="None A"/>
          <w:b w:val="1"/>
          <w:bCs w:val="1"/>
          <w:sz w:val="16"/>
          <w:szCs w:val="16"/>
          <w:rtl w:val="0"/>
          <w:lang w:val="en-US"/>
        </w:rPr>
        <w:t>č</w:t>
      </w:r>
      <w:r>
        <w:rPr>
          <w:rStyle w:val="None A"/>
          <w:b w:val="1"/>
          <w:bCs w:val="1"/>
          <w:sz w:val="16"/>
          <w:szCs w:val="16"/>
          <w:rtl w:val="0"/>
          <w:lang w:val="en-US"/>
        </w:rPr>
        <w:t>ilo za javnost</w:t>
      </w:r>
    </w:p>
    <w:p>
      <w:pPr>
        <w:pStyle w:val="Body A"/>
        <w:jc w:val="center"/>
        <w:outlineLvl w:val="0"/>
        <w:rPr>
          <w:rStyle w:val="None A"/>
          <w:b w:val="1"/>
          <w:bCs w:val="1"/>
          <w:sz w:val="20"/>
          <w:szCs w:val="20"/>
        </w:rPr>
      </w:pPr>
    </w:p>
    <w:p>
      <w:pPr>
        <w:pStyle w:val="Body A"/>
        <w:jc w:val="center"/>
        <w:outlineLvl w:val="0"/>
        <w:rPr>
          <w:rStyle w:val="None A"/>
          <w:color w:val="005392"/>
          <w:sz w:val="20"/>
          <w:szCs w:val="20"/>
          <w:u w:color="005392"/>
        </w:rPr>
      </w:pPr>
      <w:r>
        <w:rPr>
          <w:rStyle w:val="None A"/>
          <w:color w:val="005392"/>
          <w:sz w:val="20"/>
          <w:szCs w:val="20"/>
          <w:u w:color="005392"/>
          <w:rtl w:val="0"/>
          <w:lang w:val="en-US"/>
        </w:rPr>
        <w:t>Postavimo Slovenijo na kulinari</w:t>
      </w:r>
      <w:r>
        <w:rPr>
          <w:rStyle w:val="None A"/>
          <w:color w:val="005392"/>
          <w:sz w:val="20"/>
          <w:szCs w:val="20"/>
          <w:u w:color="005392"/>
          <w:rtl w:val="0"/>
          <w:lang w:val="en-US"/>
        </w:rPr>
        <w:t>č</w:t>
      </w:r>
      <w:r>
        <w:rPr>
          <w:rStyle w:val="None A"/>
          <w:color w:val="005392"/>
          <w:sz w:val="20"/>
          <w:szCs w:val="20"/>
          <w:u w:color="005392"/>
          <w:rtl w:val="0"/>
          <w:lang w:val="en-US"/>
        </w:rPr>
        <w:t>ni zemljevid sveta!</w:t>
      </w:r>
    </w:p>
    <w:p>
      <w:pPr>
        <w:pStyle w:val="Body A"/>
        <w:spacing w:line="216" w:lineRule="auto"/>
        <w:jc w:val="center"/>
        <w:outlineLvl w:val="0"/>
        <w:rPr>
          <w:rStyle w:val="None A"/>
          <w:b w:val="1"/>
          <w:bCs w:val="1"/>
          <w:color w:val="005392"/>
          <w:sz w:val="20"/>
          <w:szCs w:val="20"/>
          <w:u w:color="005392"/>
        </w:rPr>
      </w:pPr>
    </w:p>
    <w:p>
      <w:pPr>
        <w:pStyle w:val="Body A"/>
        <w:jc w:val="center"/>
        <w:outlineLvl w:val="0"/>
        <w:rPr>
          <w:rStyle w:val="None A"/>
          <w:b w:val="1"/>
          <w:bCs w:val="1"/>
          <w:color w:val="005392"/>
          <w:sz w:val="20"/>
          <w:szCs w:val="20"/>
          <w:u w:color="005392"/>
        </w:rPr>
      </w:pPr>
      <w:r>
        <w:rPr>
          <w:rStyle w:val="None A"/>
          <w:b w:val="1"/>
          <w:bCs w:val="1"/>
          <w:color w:val="005392"/>
          <w:sz w:val="20"/>
          <w:szCs w:val="20"/>
          <w:u w:color="005392"/>
          <w:rtl w:val="0"/>
          <w:lang w:val="en-US"/>
        </w:rPr>
        <w:t>IZBOR NAJBOLJ</w:t>
      </w:r>
      <w:r>
        <w:rPr>
          <w:rStyle w:val="None A"/>
          <w:b w:val="1"/>
          <w:bCs w:val="1"/>
          <w:color w:val="005392"/>
          <w:sz w:val="20"/>
          <w:szCs w:val="20"/>
          <w:u w:color="005392"/>
          <w:rtl w:val="0"/>
          <w:lang w:val="en-US"/>
        </w:rPr>
        <w:t>Š</w:t>
      </w:r>
      <w:r>
        <w:rPr>
          <w:rStyle w:val="None A"/>
          <w:b w:val="1"/>
          <w:bCs w:val="1"/>
          <w:color w:val="005392"/>
          <w:sz w:val="20"/>
          <w:szCs w:val="20"/>
          <w:u w:color="005392"/>
          <w:rtl w:val="0"/>
          <w:lang w:val="en-US"/>
        </w:rPr>
        <w:t>IH RESTAVRACIJ V SLOVENIJI</w:t>
      </w:r>
    </w:p>
    <w:p>
      <w:pPr>
        <w:pStyle w:val="Body A"/>
        <w:jc w:val="center"/>
        <w:outlineLvl w:val="0"/>
        <w:rPr>
          <w:rStyle w:val="None A"/>
          <w:b w:val="1"/>
          <w:bCs w:val="1"/>
          <w:color w:val="0121b6"/>
          <w:sz w:val="20"/>
          <w:szCs w:val="20"/>
          <w:u w:color="0121b6"/>
        </w:rPr>
      </w:pPr>
      <w:r>
        <w:rPr>
          <w:rStyle w:val="None A"/>
          <w:b w:val="1"/>
          <w:bCs w:val="1"/>
          <w:color w:val="005392"/>
          <w:sz w:val="20"/>
          <w:szCs w:val="20"/>
          <w:u w:color="005392"/>
          <w:rtl w:val="0"/>
          <w:lang w:val="en-US"/>
        </w:rPr>
        <w:t>THE SLOVENIA RESTAURANT AWARDS pod sponzorstvo</w:t>
      </w:r>
      <w:r>
        <w:rPr>
          <w:rStyle w:val="None A"/>
          <w:b w:val="1"/>
          <w:bCs w:val="1"/>
          <w:color w:val="005392"/>
          <w:sz w:val="20"/>
          <w:szCs w:val="20"/>
          <w:u w:color="005392"/>
          <w:rtl w:val="0"/>
          <w:lang w:val="de-DE"/>
        </w:rPr>
        <w:t>m D</w:t>
      </w:r>
      <w:r>
        <w:rPr>
          <w:rStyle w:val="None A"/>
          <w:b w:val="1"/>
          <w:bCs w:val="1"/>
          <w:color w:val="005392"/>
          <w:sz w:val="20"/>
          <w:szCs w:val="20"/>
          <w:u w:color="005392"/>
          <w:rtl w:val="0"/>
          <w:lang w:val="en-US"/>
        </w:rPr>
        <w:t>iners Cluba za leto 2017</w:t>
      </w:r>
    </w:p>
    <w:p>
      <w:pPr>
        <w:pStyle w:val="Body A A"/>
        <w:spacing w:line="288" w:lineRule="auto"/>
        <w:outlineLvl w:val="0"/>
        <w:rPr>
          <w:rStyle w:val="None A"/>
          <w:b w:val="1"/>
          <w:bCs w:val="1"/>
          <w:color w:val="0121b6"/>
          <w:sz w:val="20"/>
          <w:szCs w:val="20"/>
          <w:u w:color="0121b6"/>
        </w:rPr>
      </w:pPr>
    </w:p>
    <w:p>
      <w:pPr>
        <w:pStyle w:val="Body A A"/>
        <w:outlineLvl w:val="0"/>
        <w:rPr>
          <w:rStyle w:val="None A"/>
          <w:b w:val="1"/>
          <w:bCs w:val="1"/>
          <w:color w:val="0121b6"/>
          <w:sz w:val="20"/>
          <w:szCs w:val="20"/>
          <w:u w:color="0121b6"/>
        </w:rPr>
      </w:pPr>
    </w:p>
    <w:p>
      <w:pPr>
        <w:pStyle w:val="Body A A"/>
        <w:outlineLvl w:val="0"/>
        <w:rPr>
          <w:rStyle w:val="None A"/>
          <w:i w:val="1"/>
          <w:iCs w:val="1"/>
          <w:sz w:val="18"/>
          <w:szCs w:val="18"/>
        </w:rPr>
      </w:pPr>
      <w:r>
        <w:rPr>
          <w:rStyle w:val="None A"/>
          <w:i w:val="1"/>
          <w:iCs w:val="1"/>
          <w:sz w:val="18"/>
          <w:szCs w:val="18"/>
          <w:rtl w:val="0"/>
          <w:lang w:val="en-US"/>
        </w:rPr>
        <w:t>Ljubljana, 21.3.2017  - V okviru izbora najbolj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š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ih restavracij v Sloveniji -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The Slovenia Restaurant Awards </w:t>
      </w:r>
      <w:r>
        <w:rPr>
          <w:rStyle w:val="None A"/>
          <w:b w:val="1"/>
          <w:bCs w:val="1"/>
          <w:i w:val="1"/>
          <w:iCs w:val="1"/>
          <w:sz w:val="18"/>
          <w:szCs w:val="18"/>
          <w:u w:color="005392"/>
          <w:rtl w:val="0"/>
          <w:lang w:val="en-US"/>
        </w:rPr>
        <w:t>pod sponzorstvo</w:t>
      </w:r>
      <w:r>
        <w:rPr>
          <w:rStyle w:val="None A"/>
          <w:b w:val="1"/>
          <w:bCs w:val="1"/>
          <w:i w:val="1"/>
          <w:iCs w:val="1"/>
          <w:sz w:val="18"/>
          <w:szCs w:val="18"/>
          <w:u w:color="005392"/>
          <w:rtl w:val="0"/>
          <w:lang w:val="de-DE"/>
        </w:rPr>
        <w:t>m D</w:t>
      </w:r>
      <w:r>
        <w:rPr>
          <w:rStyle w:val="None A"/>
          <w:b w:val="1"/>
          <w:bCs w:val="1"/>
          <w:i w:val="1"/>
          <w:iCs w:val="1"/>
          <w:sz w:val="18"/>
          <w:szCs w:val="18"/>
          <w:u w:color="005392"/>
          <w:rtl w:val="0"/>
          <w:lang w:val="en-US"/>
        </w:rPr>
        <w:t>iners Club za leto 2017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 je na Fu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ž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inskem gradu v Ljubljani potekala slovesna podelitev priznanj in razglasitev regijskih zmagovalcev ter zmagovalca strokovne komisije. V zalo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ž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bi The Slovenia smo po nekaj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mese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č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nih pripravah strokovne komisije in skoraj dvomese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č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nem glasovanju s strani Chefs&amp;Foodies Akademije ter ljudstva, v naboru 140 predlaganih restavracij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, dobili 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finaliste 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in zmagovalce regije, ter zmagovalca po oceni strokovne komisije. </w:t>
      </w:r>
      <w:r>
        <w:rPr>
          <w:rStyle w:val="None A"/>
          <w:i w:val="1"/>
          <w:iCs w:val="1"/>
          <w:sz w:val="18"/>
          <w:szCs w:val="18"/>
          <w:u w:color="0121b6"/>
          <w:rtl w:val="0"/>
          <w:lang w:val="en-US"/>
        </w:rPr>
        <w:t>M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ednarodna prepoznavnost Slovenije kot gastronomske turisti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č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ne destinacije, zagotavljanje visoke kakovosti ponudbe in storitev, pove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č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anje obiska v restavracijah ter razvoj zdrave 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“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foodie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 xml:space="preserve">” 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kulture Slovencev, je na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š</w:t>
      </w:r>
      <w:r>
        <w:rPr>
          <w:rStyle w:val="None A"/>
          <w:i w:val="1"/>
          <w:iCs w:val="1"/>
          <w:sz w:val="18"/>
          <w:szCs w:val="18"/>
          <w:rtl w:val="0"/>
          <w:lang w:val="en-US"/>
        </w:rPr>
        <w:t>e vodilo in bistvo projekta.</w:t>
      </w:r>
    </w:p>
    <w:p>
      <w:pPr>
        <w:pStyle w:val="Body A A"/>
        <w:spacing w:line="144" w:lineRule="auto"/>
        <w:outlineLvl w:val="0"/>
        <w:rPr>
          <w:sz w:val="18"/>
          <w:szCs w:val="18"/>
        </w:rPr>
      </w:pPr>
    </w:p>
    <w:p>
      <w:pPr>
        <w:pStyle w:val="Body A A"/>
        <w:outlineLvl w:val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Slovenija se v zadnjem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asu spreminja v pomembno in cenjeno zeleno destinacijo polno kulinari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nih do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ivetij, obiskovalci nas cenijo in se radi vra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ajo, ne samo zaradi izjemne raznolikosti in naravnih lepot, ampak tudi zaradi bogate in izbrane ponudbe hrane in pija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e. Raznolike in inovativne jedi, kakovostne sestavine, vrhunska vina in prijazna postre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 xml:space="preserve">ba so vrline slovenskih restavracij. </w:t>
      </w:r>
    </w:p>
    <w:p>
      <w:pPr>
        <w:pStyle w:val="Body A A"/>
        <w:spacing w:line="144" w:lineRule="auto"/>
        <w:outlineLvl w:val="0"/>
        <w:rPr>
          <w:sz w:val="18"/>
          <w:szCs w:val="18"/>
        </w:rPr>
      </w:pPr>
    </w:p>
    <w:p>
      <w:pPr>
        <w:pStyle w:val="Body A A"/>
        <w:outlineLvl w:val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Z dolgoletnimi izku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njami dela na podro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ju mednarodne turisti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ne literature 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elimo z naborom restavracij prispevati neodvisen in strokoven izbor v Sloveniji, ki je ve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plasten in namenjen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ir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 publiki, doma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im in tujim obiskovalcem. Za izbor smo se odlo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ili glede na potrebe trga, saj se zavedamo, da enogastronomski turizem postaja najhitreje rasto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a turisti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na panoga na svetu. </w:t>
      </w:r>
    </w:p>
    <w:p>
      <w:pPr>
        <w:pStyle w:val="Body A A"/>
        <w:spacing w:line="144" w:lineRule="auto"/>
        <w:outlineLvl w:val="0"/>
        <w:rPr>
          <w:sz w:val="18"/>
          <w:szCs w:val="18"/>
        </w:rPr>
      </w:pPr>
    </w:p>
    <w:p>
      <w:pPr>
        <w:pStyle w:val="Body A A"/>
        <w:outlineLvl w:val="0"/>
        <w:rPr>
          <w:rStyle w:val="None A"/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Na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a vizija je mednarodna prepoznavnost Slovenije kot gastronomske turisti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ne destinacije, dolgoro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en dvig kakovosti storitev in obisk v restavracijah ter razvoj zdrave 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foodie</w:t>
      </w:r>
      <w:r>
        <w:rPr>
          <w:sz w:val="18"/>
          <w:szCs w:val="18"/>
          <w:rtl w:val="0"/>
          <w:lang w:val="en-US"/>
        </w:rPr>
        <w:t xml:space="preserve">” </w:t>
      </w:r>
      <w:r>
        <w:rPr>
          <w:sz w:val="18"/>
          <w:szCs w:val="18"/>
          <w:rtl w:val="0"/>
          <w:lang w:val="en-US"/>
        </w:rPr>
        <w:t xml:space="preserve">kulture Slovencev. K izboru smo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povabili tako strokovno kot ljubiteljsko javnost </w:t>
      </w:r>
      <w:r>
        <w:rPr>
          <w:sz w:val="18"/>
          <w:szCs w:val="18"/>
          <w:rtl w:val="0"/>
          <w:lang w:val="en-US"/>
        </w:rPr>
        <w:t>in tako smo skupaj pridobili vseslovenske in regijske top liste najbolj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ih restavracij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 –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najbolj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e, kar ponuja slovenska kulinarika.</w:t>
      </w:r>
    </w:p>
    <w:p>
      <w:pPr>
        <w:pStyle w:val="Body A A"/>
        <w:spacing w:line="120" w:lineRule="auto"/>
        <w:outlineLvl w:val="0"/>
        <w:rPr>
          <w:b w:val="1"/>
          <w:bCs w:val="1"/>
          <w:sz w:val="18"/>
          <w:szCs w:val="18"/>
        </w:rPr>
      </w:pPr>
    </w:p>
    <w:p>
      <w:pPr>
        <w:pStyle w:val="Body A A"/>
        <w:outlineLvl w:val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Po zaklju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enem glasovanju smo dobili nabor 30 finalistov iz vseh regij in zmagovalce petih regij, ter zmagovalca po mnenju strokovne komisije. </w:t>
      </w:r>
    </w:p>
    <w:p>
      <w:pPr>
        <w:pStyle w:val="Body B"/>
        <w:spacing w:line="120" w:lineRule="auto"/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</w:rPr>
      </w:pPr>
    </w:p>
    <w:p>
      <w:pPr>
        <w:pStyle w:val="Body B"/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</w:rPr>
      </w:pP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Najbolj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ih pet regijskih restavracij (razvr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šč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eni po abecednem redu):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</w:pP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 xml:space="preserve">Sever: 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Gostilna Danilo, Gostilna Kri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tof, Hi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a Raduha, Dvor Jezer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ek, Vila Podvin, 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</w:pP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 xml:space="preserve">Jug: 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Gostilna Rakar, Gostilna Repov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ž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, Gosti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e Kapu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in, O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terija Debeluh, Restavracija Grad Oto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ec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</w:pP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 xml:space="preserve">Vzhod: 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Gostilna Rajh, Hi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a Denk, Pavus-Grad Tabor, Restavracija Mak, Restavracija Sedem</w:t>
      </w: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</w:pP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Zahod: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 Doma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ija Klinec, Gostilna Mahor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, Gostilna pri Lojzetu , Gostilna Tomi, Hi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a Franko</w:t>
      </w:r>
    </w:p>
    <w:p>
      <w:pPr>
        <w:pStyle w:val="Body B"/>
        <w:numPr>
          <w:ilvl w:val="0"/>
          <w:numId w:val="2"/>
        </w:numPr>
        <w:bidi w:val="0"/>
        <w:ind w:right="0"/>
        <w:jc w:val="left"/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</w:pP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 xml:space="preserve">Ljubljana in osrednja Slovenija: 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Gostilna As, Gostilna Bel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ak, Gostilna Mihovec, Gostilna na gradu, Gosti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šč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e Gri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, Restavracija Cubo, Restavracija JB, Restavracija Strelec, Skaru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na, Sushimama</w:t>
      </w:r>
    </w:p>
    <w:p>
      <w:pPr>
        <w:pStyle w:val="Body B"/>
        <w:spacing w:line="120" w:lineRule="auto"/>
        <w:rPr>
          <w:rStyle w:val="None A"/>
          <w:rFonts w:ascii="Cambria" w:cs="Cambria" w:hAnsi="Cambria" w:eastAsia="Cambria"/>
          <w:sz w:val="18"/>
          <w:szCs w:val="18"/>
          <w:u w:color="000000"/>
        </w:rPr>
      </w:pPr>
    </w:p>
    <w:p>
      <w:pPr>
        <w:pStyle w:val="Body B"/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</w:rPr>
      </w:pP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Laskavi naziv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zmagovalec regije za leto 2017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 so pridobile restavracije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Vila Podvin na severu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,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O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terija Debeluh na jugu, Gostilna Rajh na vzhodu, Hi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a Franko na zahodu, in Restavracija Strelec na obmo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č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ju Ljubljane in osrednje Slovenije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, ostali regijski finalisti pa so si prislu</w:t>
      </w:r>
      <w:r>
        <w:rPr>
          <w:rStyle w:val="None A"/>
          <w:rFonts w:ascii="Cambria" w:cs="Cambria" w:hAnsi="Cambria" w:eastAsia="Cambria" w:hint="default"/>
          <w:sz w:val="18"/>
          <w:szCs w:val="18"/>
          <w:u w:color="000000"/>
          <w:rtl w:val="0"/>
          <w:lang w:val="en-US"/>
        </w:rPr>
        <w:t>ž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ili naziv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najbolj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 xml:space="preserve">e regijske restavracije. 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Nagrado strokovne komisije in naziv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najbolj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a restavracija 2017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 je pridobila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Hi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 xml:space="preserve">a Franko, 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 xml:space="preserve">z </w:t>
      </w:r>
      <w:r>
        <w:rPr>
          <w:rStyle w:val="None A"/>
          <w:rFonts w:ascii="Cambria" w:cs="Cambria" w:hAnsi="Cambria" w:eastAsia="Cambria"/>
          <w:b w:val="1"/>
          <w:bCs w:val="1"/>
          <w:sz w:val="18"/>
          <w:szCs w:val="18"/>
          <w:u w:color="000000"/>
          <w:rtl w:val="0"/>
          <w:lang w:val="en-US"/>
        </w:rPr>
        <w:t>mednarodno prepoznavno chefinjo Ano Ro</w:t>
      </w:r>
      <w:r>
        <w:rPr>
          <w:rStyle w:val="None A"/>
          <w:rFonts w:ascii="Cambria" w:cs="Cambria" w:hAnsi="Cambria" w:eastAsia="Cambria" w:hint="default"/>
          <w:b w:val="1"/>
          <w:bCs w:val="1"/>
          <w:sz w:val="18"/>
          <w:szCs w:val="18"/>
          <w:u w:color="000000"/>
          <w:rtl w:val="0"/>
          <w:lang w:val="en-US"/>
        </w:rPr>
        <w:t>š</w:t>
      </w:r>
      <w:r>
        <w:rPr>
          <w:rStyle w:val="None A"/>
          <w:rFonts w:ascii="Cambria" w:cs="Cambria" w:hAnsi="Cambria" w:eastAsia="Cambria"/>
          <w:sz w:val="18"/>
          <w:szCs w:val="18"/>
          <w:u w:color="000000"/>
          <w:rtl w:val="0"/>
          <w:lang w:val="en-US"/>
        </w:rPr>
        <w:t>.</w:t>
      </w:r>
    </w:p>
    <w:p>
      <w:pPr>
        <w:pStyle w:val="Body A A"/>
        <w:spacing w:line="120" w:lineRule="auto"/>
        <w:outlineLvl w:val="0"/>
        <w:rPr>
          <w:sz w:val="18"/>
          <w:szCs w:val="18"/>
        </w:rPr>
      </w:pPr>
    </w:p>
    <w:p>
      <w:pPr>
        <w:pStyle w:val="Body A A"/>
        <w:outlineLvl w:val="0"/>
        <w:rPr>
          <w:sz w:val="18"/>
          <w:szCs w:val="18"/>
        </w:rPr>
      </w:pPr>
      <w:r>
        <w:rPr>
          <w:sz w:val="18"/>
          <w:szCs w:val="18"/>
          <w:rtl w:val="0"/>
        </w:rPr>
        <w:t>Dogodek in p</w:t>
      </w:r>
      <w:r>
        <w:rPr>
          <w:sz w:val="18"/>
          <w:szCs w:val="18"/>
          <w:rtl w:val="0"/>
          <w:lang w:val="en-US"/>
        </w:rPr>
        <w:t>odelitev je povezovala Mojca Mavec, za glasbeni del pa je poskrbel priznani skladatelj, saksofonist in flavtist Vasko Atanasovski.</w:t>
      </w:r>
    </w:p>
    <w:p>
      <w:pPr>
        <w:pStyle w:val="Body A"/>
        <w:spacing w:line="72" w:lineRule="auto"/>
        <w:outlineLvl w:val="0"/>
        <w:rPr>
          <w:sz w:val="18"/>
          <w:szCs w:val="18"/>
        </w:rPr>
      </w:pPr>
    </w:p>
    <w:p>
      <w:pPr>
        <w:pStyle w:val="Body A"/>
        <w:spacing w:line="72" w:lineRule="auto"/>
        <w:outlineLvl w:val="0"/>
        <w:rPr>
          <w:sz w:val="18"/>
          <w:szCs w:val="18"/>
        </w:rPr>
      </w:pPr>
    </w:p>
    <w:p>
      <w:pPr>
        <w:pStyle w:val="Body A"/>
        <w:spacing w:line="72" w:lineRule="auto"/>
        <w:outlineLvl w:val="0"/>
        <w:rPr>
          <w:sz w:val="18"/>
          <w:szCs w:val="18"/>
        </w:rPr>
      </w:pPr>
    </w:p>
    <w:p>
      <w:pPr>
        <w:pStyle w:val="Body A A"/>
        <w:outlineLvl w:val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Posluh za izbor najbolj</w:t>
      </w:r>
      <w:r>
        <w:rPr>
          <w:i w:val="1"/>
          <w:iCs w:val="1"/>
          <w:sz w:val="18"/>
          <w:szCs w:val="18"/>
          <w:rtl w:val="0"/>
          <w:lang w:val="en-US"/>
        </w:rPr>
        <w:t>š</w:t>
      </w:r>
      <w:r>
        <w:rPr>
          <w:i w:val="1"/>
          <w:iCs w:val="1"/>
          <w:sz w:val="18"/>
          <w:szCs w:val="18"/>
          <w:rtl w:val="0"/>
          <w:lang w:val="en-US"/>
        </w:rPr>
        <w:t xml:space="preserve">ih restavracij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The Slovenia Restaurant Awards </w:t>
      </w:r>
      <w:r>
        <w:rPr>
          <w:i w:val="1"/>
          <w:iCs w:val="1"/>
          <w:sz w:val="18"/>
          <w:szCs w:val="18"/>
          <w:rtl w:val="0"/>
          <w:lang w:val="en-US"/>
        </w:rPr>
        <w:t xml:space="preserve">so podprli partnerji: </w:t>
      </w:r>
      <w:r>
        <w:rPr>
          <w:rStyle w:val="None 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Erste Card -</w:t>
      </w:r>
      <w:r>
        <w:rPr>
          <w:rStyle w:val="None A"/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Hyperlink.0"/>
          <w:i w:val="1"/>
          <w:iCs w:val="1"/>
          <w:sz w:val="18"/>
          <w:szCs w:val="18"/>
        </w:rPr>
        <w:fldChar w:fldCharType="begin" w:fldLock="0"/>
      </w:r>
      <w:r>
        <w:rPr>
          <w:rStyle w:val="Hyperlink.0"/>
          <w:i w:val="1"/>
          <w:iCs w:val="1"/>
          <w:sz w:val="18"/>
          <w:szCs w:val="18"/>
        </w:rPr>
        <w:instrText xml:space="preserve"> HYPERLINK "http://www.dinersclub.si/"</w:instrText>
      </w:r>
      <w:r>
        <w:rPr>
          <w:rStyle w:val="Hyperlink.0"/>
          <w:i w:val="1"/>
          <w:iCs w:val="1"/>
          <w:sz w:val="18"/>
          <w:szCs w:val="18"/>
        </w:rPr>
        <w:fldChar w:fldCharType="separate" w:fldLock="0"/>
      </w:r>
      <w:r>
        <w:rPr>
          <w:rStyle w:val="Hyperlink.0"/>
          <w:i w:val="1"/>
          <w:iCs w:val="1"/>
          <w:sz w:val="18"/>
          <w:szCs w:val="18"/>
          <w:rtl w:val="0"/>
          <w:lang w:val="en-US"/>
        </w:rPr>
        <w:t xml:space="preserve">Diners Club </w:t>
      </w:r>
      <w:r>
        <w:rPr>
          <w:i w:val="1"/>
          <w:iCs w:val="1"/>
          <w:sz w:val="18"/>
          <w:szCs w:val="18"/>
        </w:rPr>
        <w:fldChar w:fldCharType="end" w:fldLock="0"/>
      </w:r>
      <w:r>
        <w:rPr>
          <w:i w:val="1"/>
          <w:iCs w:val="1"/>
          <w:sz w:val="18"/>
          <w:szCs w:val="18"/>
          <w:rtl w:val="0"/>
          <w:lang w:val="en-US"/>
        </w:rPr>
        <w:t xml:space="preserve"> kot generalni sponzor,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>Lidl Slovenija in Duke Group</w:t>
      </w:r>
      <w:r>
        <w:rPr>
          <w:i w:val="1"/>
          <w:iCs w:val="1"/>
          <w:sz w:val="18"/>
          <w:szCs w:val="18"/>
          <w:rtl w:val="0"/>
          <w:lang w:val="en-US"/>
        </w:rPr>
        <w:t xml:space="preserve"> kot sponzorja dogodka ter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>Radgonske Gorice, voda Mattoni, vina Movia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 xml:space="preserve">,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Golden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>P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>roducts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>, vina Polj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>š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>ak in Majal mesnine, Cvetli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>č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</w:rPr>
        <w:t>arna Emporia</w:t>
      </w:r>
      <w:r>
        <w:rPr>
          <w:i w:val="1"/>
          <w:iCs w:val="1"/>
          <w:sz w:val="18"/>
          <w:szCs w:val="18"/>
          <w:rtl w:val="0"/>
          <w:lang w:val="en-US"/>
        </w:rPr>
        <w:t xml:space="preserve"> kot podporniki dogodka. </w:t>
      </w:r>
      <w:r>
        <w:rPr>
          <w:i w:val="1"/>
          <w:iCs w:val="1"/>
          <w:sz w:val="18"/>
          <w:szCs w:val="18"/>
          <w:rtl w:val="0"/>
        </w:rPr>
        <w:t xml:space="preserve">Za hrano so poskrbeli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>Gostilna Rajh, Restavracija Cubo, Gostilna Tomi, Restavracija Sedem, Gostilna na Gradu, Kaval Group</w:t>
      </w:r>
      <w:r>
        <w:rPr>
          <w:i w:val="1"/>
          <w:iCs w:val="1"/>
          <w:sz w:val="18"/>
          <w:szCs w:val="18"/>
          <w:rtl w:val="0"/>
        </w:rPr>
        <w:t xml:space="preserve">. </w:t>
      </w:r>
      <w:r>
        <w:rPr>
          <w:i w:val="1"/>
          <w:iCs w:val="1"/>
          <w:sz w:val="18"/>
          <w:szCs w:val="18"/>
          <w:rtl w:val="0"/>
          <w:lang w:val="en-US"/>
        </w:rPr>
        <w:t xml:space="preserve">Zahvala gre tudi </w:t>
      </w:r>
      <w:r>
        <w:rPr>
          <w:i w:val="1"/>
          <w:iCs w:val="1"/>
          <w:sz w:val="18"/>
          <w:szCs w:val="18"/>
          <w:rtl w:val="0"/>
        </w:rPr>
        <w:t>č</w:t>
      </w:r>
      <w:r>
        <w:rPr>
          <w:i w:val="1"/>
          <w:iCs w:val="1"/>
          <w:sz w:val="18"/>
          <w:szCs w:val="18"/>
          <w:rtl w:val="0"/>
        </w:rPr>
        <w:t xml:space="preserve">lanom komisije in </w:t>
      </w:r>
      <w:r>
        <w:rPr>
          <w:i w:val="1"/>
          <w:iCs w:val="1"/>
          <w:sz w:val="18"/>
          <w:szCs w:val="18"/>
          <w:rtl w:val="0"/>
          <w:lang w:val="en-US"/>
        </w:rPr>
        <w:t>š</w:t>
      </w:r>
      <w:r>
        <w:rPr>
          <w:i w:val="1"/>
          <w:iCs w:val="1"/>
          <w:sz w:val="18"/>
          <w:szCs w:val="18"/>
          <w:rtl w:val="0"/>
          <w:lang w:val="en-US"/>
        </w:rPr>
        <w:t>tevilnim medijskim partnerjem, ki so prepoznali edinstvenost projekta.</w:t>
      </w:r>
    </w:p>
    <w:p>
      <w:pPr>
        <w:pStyle w:val="Body A A"/>
        <w:spacing w:line="144" w:lineRule="auto"/>
        <w:outlineLvl w:val="0"/>
        <w:rPr>
          <w:sz w:val="18"/>
          <w:szCs w:val="18"/>
        </w:rPr>
      </w:pPr>
    </w:p>
    <w:p>
      <w:pPr>
        <w:pStyle w:val="Body A A"/>
        <w:spacing w:line="24" w:lineRule="auto"/>
        <w:outlineLvl w:val="0"/>
        <w:rPr>
          <w:sz w:val="18"/>
          <w:szCs w:val="18"/>
        </w:rPr>
      </w:pPr>
    </w:p>
    <w:p>
      <w:pPr>
        <w:pStyle w:val="Body A A"/>
        <w:outlineLvl w:val="0"/>
        <w:rPr>
          <w:sz w:val="18"/>
          <w:szCs w:val="18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>NEKAJ BESED IN PODATKOV O IZBORU: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Glasovanje je potekalo v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treh nivojih</w:t>
      </w:r>
      <w:r>
        <w:rPr>
          <w:sz w:val="18"/>
          <w:szCs w:val="18"/>
          <w:rtl w:val="0"/>
          <w:lang w:val="en-US"/>
        </w:rPr>
        <w:t xml:space="preserve"> – </w:t>
      </w:r>
      <w:r>
        <w:rPr>
          <w:sz w:val="18"/>
          <w:szCs w:val="18"/>
          <w:rtl w:val="0"/>
          <w:lang w:val="en-US"/>
        </w:rPr>
        <w:t>listo najbolj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ih je pripravila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strokovna komisija</w:t>
      </w:r>
      <w:r>
        <w:rPr>
          <w:sz w:val="18"/>
          <w:szCs w:val="18"/>
          <w:rtl w:val="0"/>
          <w:lang w:val="en-US"/>
        </w:rPr>
        <w:t xml:space="preserve"> (prvi nivo), katero smo predali v glasovanje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Chefs&amp;Foodies Akademiji</w:t>
      </w:r>
      <w:r>
        <w:rPr>
          <w:sz w:val="18"/>
          <w:szCs w:val="18"/>
          <w:rtl w:val="0"/>
          <w:lang w:val="en-US"/>
        </w:rPr>
        <w:t>, ki so jo sestavljaio chefi, kulinaric</w:t>
      </w:r>
      <w:r>
        <w:rPr>
          <w:sz w:val="18"/>
          <w:szCs w:val="18"/>
          <w:rtl w:val="0"/>
          <w:lang w:val="en-US"/>
        </w:rPr>
        <w:t>̌</w:t>
      </w:r>
      <w:r>
        <w:rPr>
          <w:sz w:val="18"/>
          <w:szCs w:val="18"/>
          <w:rtl w:val="0"/>
          <w:lang w:val="en-US"/>
        </w:rPr>
        <w:t>ni strokovnjaki, kritiki, sommelierji, gostinci, vinarji, bonvivani, poslovne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i (drugi nivo - glasovanje se je pri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elo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12.1.2017, in je bilo zaprtega tipa</w:t>
      </w:r>
      <w:r>
        <w:rPr>
          <w:sz w:val="18"/>
          <w:szCs w:val="18"/>
          <w:rtl w:val="0"/>
          <w:lang w:val="en-US"/>
        </w:rPr>
        <w:t xml:space="preserve">) in nazadnje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ir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i slovenski javnosti</w:t>
      </w:r>
      <w:r>
        <w:rPr>
          <w:sz w:val="18"/>
          <w:szCs w:val="18"/>
          <w:rtl w:val="0"/>
          <w:lang w:val="en-US"/>
        </w:rPr>
        <w:t xml:space="preserve"> (tretji nivo - glasovanje se je pri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elo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20.1.2017</w:t>
      </w:r>
      <w:r>
        <w:rPr>
          <w:sz w:val="18"/>
          <w:szCs w:val="18"/>
          <w:rtl w:val="0"/>
          <w:lang w:val="en-US"/>
        </w:rPr>
        <w:t xml:space="preserve">).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Glasovanje </w:t>
      </w:r>
      <w:r>
        <w:rPr>
          <w:sz w:val="18"/>
          <w:szCs w:val="18"/>
          <w:rtl w:val="0"/>
        </w:rPr>
        <w:t>se je zaklju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ilo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24.2.2017</w:t>
      </w:r>
      <w:r>
        <w:rPr>
          <w:sz w:val="18"/>
          <w:szCs w:val="18"/>
          <w:rtl w:val="0"/>
          <w:lang w:val="en-US"/>
        </w:rPr>
        <w:t xml:space="preserve">. </w:t>
      </w:r>
    </w:p>
    <w:p>
      <w:pPr>
        <w:pStyle w:val="Body A"/>
        <w:spacing w:line="72" w:lineRule="auto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Pred poletjem bomo izdali tudi knjigo, ki bo predstavila vse uvr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c</w:t>
      </w:r>
      <w:r>
        <w:rPr>
          <w:sz w:val="18"/>
          <w:szCs w:val="18"/>
          <w:rtl w:val="0"/>
          <w:lang w:val="en-US"/>
        </w:rPr>
        <w:t>̌</w:t>
      </w:r>
      <w:r>
        <w:rPr>
          <w:sz w:val="18"/>
          <w:szCs w:val="18"/>
          <w:rtl w:val="0"/>
          <w:lang w:val="en-US"/>
        </w:rPr>
        <w:t xml:space="preserve">ene restavracije in ponudila turistom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irok nabor okusov, za vsako prilo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 xml:space="preserve">nost in za vsak 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 xml:space="preserve">ep. </w:t>
      </w:r>
    </w:p>
    <w:p>
      <w:pPr>
        <w:pStyle w:val="Body A"/>
        <w:spacing w:line="72" w:lineRule="auto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-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Strokovna komisija</w:t>
      </w:r>
      <w:r>
        <w:rPr>
          <w:sz w:val="18"/>
          <w:szCs w:val="18"/>
          <w:rtl w:val="0"/>
          <w:lang w:val="en-US"/>
        </w:rPr>
        <w:t xml:space="preserve"> v sestavi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mag. Helena Cvikl</w:t>
      </w:r>
      <w:r>
        <w:rPr>
          <w:sz w:val="18"/>
          <w:szCs w:val="18"/>
          <w:rtl w:val="0"/>
          <w:lang w:val="en-US"/>
        </w:rPr>
        <w:t xml:space="preserve"> (direktorica Vi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je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ole za gostinstvo in turizem Maribor),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Mira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emi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ć</w:t>
      </w:r>
      <w:r>
        <w:rPr>
          <w:sz w:val="18"/>
          <w:szCs w:val="18"/>
          <w:rtl w:val="0"/>
          <w:lang w:val="en-US"/>
        </w:rPr>
        <w:t xml:space="preserve"> (vinska poznavalka, gurmanka in svetovna enogastronomska popotnica),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dr. Janez Bogataj</w:t>
      </w:r>
      <w:r>
        <w:rPr>
          <w:sz w:val="18"/>
          <w:szCs w:val="18"/>
          <w:rtl w:val="0"/>
          <w:lang w:val="en-US"/>
        </w:rPr>
        <w:t xml:space="preserve"> (zaslu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ni redni profesor in doktor etnolo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kih znanosti),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doc. dr. Ale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š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Ga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č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nik</w:t>
      </w:r>
      <w:r>
        <w:rPr>
          <w:sz w:val="18"/>
          <w:szCs w:val="18"/>
          <w:rtl w:val="0"/>
          <w:lang w:val="en-US"/>
        </w:rPr>
        <w:t xml:space="preserve"> (predstojnik katedre za kulturni turizem in kulturno dedi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c</w:t>
      </w:r>
      <w:r>
        <w:rPr>
          <w:sz w:val="18"/>
          <w:szCs w:val="18"/>
          <w:rtl w:val="0"/>
          <w:lang w:val="en-US"/>
        </w:rPr>
        <w:t>̌</w:t>
      </w:r>
      <w:r>
        <w:rPr>
          <w:sz w:val="18"/>
          <w:szCs w:val="18"/>
          <w:rtl w:val="0"/>
          <w:lang w:val="en-US"/>
        </w:rPr>
        <w:t xml:space="preserve">ino na Turistici ter vodja Centra za gastronomijo in kulturo vina Univerze na Primorskem) in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Yuri Barron</w:t>
      </w:r>
      <w:r>
        <w:rPr>
          <w:sz w:val="18"/>
          <w:szCs w:val="18"/>
          <w:rtl w:val="0"/>
          <w:lang w:val="en-US"/>
        </w:rPr>
        <w:t xml:space="preserve"> (urednik slovenskih edicij turistic</w:t>
      </w:r>
      <w:r>
        <w:rPr>
          <w:sz w:val="18"/>
          <w:szCs w:val="18"/>
          <w:rtl w:val="0"/>
          <w:lang w:val="en-US"/>
        </w:rPr>
        <w:t>̌</w:t>
      </w:r>
      <w:r>
        <w:rPr>
          <w:sz w:val="18"/>
          <w:szCs w:val="18"/>
          <w:rtl w:val="0"/>
          <w:lang w:val="en-US"/>
        </w:rPr>
        <w:t>nih vodic</w:t>
      </w:r>
      <w:r>
        <w:rPr>
          <w:sz w:val="18"/>
          <w:szCs w:val="18"/>
          <w:rtl w:val="0"/>
          <w:lang w:val="en-US"/>
        </w:rPr>
        <w:t>̌</w:t>
      </w:r>
      <w:r>
        <w:rPr>
          <w:sz w:val="18"/>
          <w:szCs w:val="18"/>
          <w:rtl w:val="0"/>
          <w:lang w:val="en-US"/>
        </w:rPr>
        <w:t xml:space="preserve">ev In Your Pocket ter urednik in glavni avtor knjige The Slovenia Book -Top 100 Destinations) je imela pri ocenjevanju restavracij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le eno vodilo</w:t>
      </w:r>
      <w:r>
        <w:rPr>
          <w:sz w:val="18"/>
          <w:szCs w:val="18"/>
          <w:rtl w:val="0"/>
          <w:lang w:val="en-US"/>
        </w:rPr>
        <w:t>; to ni bila cena jedi, velikost restavracije ali dostopnost lokacije, temvec</w:t>
      </w:r>
      <w:r>
        <w:rPr>
          <w:sz w:val="18"/>
          <w:szCs w:val="18"/>
          <w:rtl w:val="0"/>
          <w:lang w:val="en-US"/>
        </w:rPr>
        <w:t xml:space="preserve">̌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splo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no zadovoljstvo z obiskom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Body A"/>
        <w:spacing w:line="96" w:lineRule="auto"/>
        <w:outlineLvl w:val="0"/>
        <w:rPr>
          <w:sz w:val="18"/>
          <w:szCs w:val="18"/>
        </w:rPr>
      </w:pPr>
    </w:p>
    <w:p>
      <w:pPr>
        <w:pStyle w:val="Body A"/>
        <w:outlineLvl w:val="0"/>
        <w:rPr>
          <w:rStyle w:val="None A"/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-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Č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lani komisije so izbirali na slede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č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i osnovi: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Restavracija mora obratovati najmanj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eno leto</w:t>
      </w:r>
      <w:r>
        <w:rPr>
          <w:sz w:val="18"/>
          <w:szCs w:val="18"/>
          <w:rtl w:val="0"/>
          <w:lang w:val="en-US"/>
        </w:rPr>
        <w:t xml:space="preserve">. Restavracije, ki so se odprle v letu 2016, bodo lahko kandidirale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ele za leto 2018.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Ponudba hrane je raznovrstna, inovativna, iz kakovostnih sestavin, prezentacija je zanimiva in v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na, okusi so skladni, spajanje hrane in pija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 je primerno.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Storitev temelji na prijazni postre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bi, ter na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inu in znanju priporo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anja hrane in pija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Na osnovi tega se je oblikovala skupna ocena 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splo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nega zadovoljstva</w:t>
      </w:r>
      <w:r>
        <w:rPr>
          <w:sz w:val="18"/>
          <w:szCs w:val="18"/>
          <w:rtl w:val="0"/>
          <w:lang w:val="en-US"/>
        </w:rPr>
        <w:t xml:space="preserve">” </w:t>
      </w:r>
      <w:r>
        <w:rPr>
          <w:sz w:val="18"/>
          <w:szCs w:val="18"/>
          <w:rtl w:val="0"/>
          <w:lang w:val="en-US"/>
        </w:rPr>
        <w:t>ob obisku restavracije.</w:t>
      </w:r>
    </w:p>
    <w:p>
      <w:pPr>
        <w:pStyle w:val="Body A"/>
        <w:spacing w:line="72" w:lineRule="auto"/>
        <w:outlineLvl w:val="0"/>
        <w:rPr>
          <w:sz w:val="18"/>
          <w:szCs w:val="18"/>
        </w:rPr>
      </w:pPr>
    </w:p>
    <w:p>
      <w:pPr>
        <w:pStyle w:val="Body A"/>
        <w:numPr>
          <w:ilvl w:val="0"/>
          <w:numId w:val="6"/>
        </w:numPr>
        <w:outlineLvl w:val="0"/>
        <w:rPr>
          <w:rStyle w:val="None A"/>
          <w:b w:val="1"/>
          <w:bCs w:val="1"/>
          <w:sz w:val="18"/>
          <w:szCs w:val="18"/>
          <w:lang w:val="en-US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Slovenijo smo razdelili na 5 regij: </w:t>
      </w:r>
    </w:p>
    <w:p>
      <w:pPr>
        <w:pStyle w:val="Body A"/>
        <w:numPr>
          <w:ilvl w:val="0"/>
          <w:numId w:val="7"/>
        </w:numPr>
        <w:outlineLvl w:val="0"/>
        <w:rPr>
          <w:sz w:val="18"/>
          <w:szCs w:val="18"/>
          <w:lang w:val="en-US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>SEVER:</w:t>
      </w:r>
      <w:r>
        <w:rPr>
          <w:sz w:val="18"/>
          <w:szCs w:val="18"/>
          <w:rtl w:val="0"/>
          <w:lang w:val="en-US"/>
        </w:rPr>
        <w:t xml:space="preserve"> Gorenjska in Koro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ka, Zgornja Savinjska dolina.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outlineLvl w:val="0"/>
        <w:rPr>
          <w:sz w:val="18"/>
          <w:szCs w:val="18"/>
          <w:rtl w:val="0"/>
          <w:lang w:val="en-US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>JUG</w:t>
      </w:r>
      <w:r>
        <w:rPr>
          <w:sz w:val="18"/>
          <w:szCs w:val="18"/>
          <w:rtl w:val="0"/>
          <w:lang w:val="en-US"/>
        </w:rPr>
        <w:t>: Dolenjska, Bela krajina, Posavje, Bizeljsko, Notranjska.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>VZHOD</w:t>
      </w:r>
      <w:r>
        <w:rPr>
          <w:sz w:val="18"/>
          <w:szCs w:val="18"/>
          <w:rtl w:val="0"/>
          <w:lang w:val="en-US"/>
        </w:rPr>
        <w:t xml:space="preserve">: Pohorje, Dravska dolina, Kozjak, Maribor, Celje, Spodnja Savinjska dolina,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ale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ka dolina, La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ko, Kozjansko, Prekmurje, Slovenske gorice, Prlekija, Haloze, Dravsko in Ptujsko polje, svet med Dona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ko goro in Bo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em.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>ZAHOD</w:t>
      </w:r>
      <w:r>
        <w:rPr>
          <w:sz w:val="18"/>
          <w:szCs w:val="18"/>
          <w:rtl w:val="0"/>
          <w:lang w:val="en-US"/>
        </w:rPr>
        <w:t>: Rovtarsko, Idrijsko, Cerkljansko, dolina So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e, Gori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ka Brda, Gori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ka, Vipavska dolina, Kras, Brkini, Kra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ki rob, Slovenska Istra.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>LJUBLJANA Z OSREDNJO SLOVENIJO</w:t>
      </w:r>
      <w:r>
        <w:rPr>
          <w:sz w:val="18"/>
          <w:szCs w:val="18"/>
          <w:rtl w:val="0"/>
          <w:lang w:val="en-US"/>
        </w:rPr>
        <w:t>: obmo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je od Zasavja, Litije, Grosupljega, Vrhnike, Hotavelj, Medvod do Kamnika.</w:t>
      </w:r>
    </w:p>
    <w:p>
      <w:pPr>
        <w:pStyle w:val="Body A"/>
        <w:spacing w:line="72" w:lineRule="auto"/>
        <w:rPr>
          <w:sz w:val="18"/>
          <w:szCs w:val="18"/>
        </w:rPr>
      </w:pPr>
    </w:p>
    <w:p>
      <w:pPr>
        <w:pStyle w:val="Body A"/>
        <w:outlineLvl w:val="0"/>
        <w:rPr>
          <w:rStyle w:val="None A"/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-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Na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č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in izbiranja:</w:t>
      </w:r>
    </w:p>
    <w:p>
      <w:pPr>
        <w:pStyle w:val="Body A"/>
        <w:outlineLvl w:val="0"/>
        <w:rPr>
          <w:sz w:val="18"/>
          <w:szCs w:val="18"/>
        </w:rPr>
      </w:pP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Vsak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č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lan strokovne komisije</w:t>
      </w:r>
      <w:r>
        <w:rPr>
          <w:sz w:val="18"/>
          <w:szCs w:val="18"/>
          <w:rtl w:val="0"/>
          <w:lang w:val="en-US"/>
        </w:rPr>
        <w:t xml:space="preserve"> je v vsaki regiji predlagal do 15 restavracij, z izjemo LJ in okolice, kjer je predlagal do 25 restavracij. Skupaj so predlagali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140 restavracij</w:t>
      </w:r>
      <w:r>
        <w:rPr>
          <w:sz w:val="18"/>
          <w:szCs w:val="18"/>
          <w:rtl w:val="0"/>
          <w:lang w:val="en-US"/>
        </w:rPr>
        <w:t xml:space="preserve"> po celotni Sloveniji in kon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ni seznam predali v glasovanje 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  <w:lang w:val="en-US"/>
        </w:rPr>
        <w:t>kademiji.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Vsak 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lan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Chefs&amp;Foodies Akademije</w:t>
      </w:r>
      <w:r>
        <w:rPr>
          <w:sz w:val="18"/>
          <w:szCs w:val="18"/>
          <w:rtl w:val="0"/>
          <w:lang w:val="en-US"/>
        </w:rPr>
        <w:t xml:space="preserve"> je v vsaki regiji izbral do 5 oz. 10 (LJ) najbolj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ih. (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lani so bili izbrani s strani organizatorja in strokovne komisije. Imena glasovalcev Akademije Foodies so znana izklju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no organizatorjem). Glasovi Akademije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tejejo 75% vseh glasov.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Kon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ni rezultat je 5 oz. 10 (LJ) najbolj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ih restavracij ter razglasitev po 1 zmagovalne restavracije v vsaki regiji, dobimo torej 5</w:t>
      </w:r>
      <w:r>
        <w:rPr>
          <w:sz w:val="18"/>
          <w:szCs w:val="18"/>
          <w:rtl w:val="0"/>
        </w:rPr>
        <w:t xml:space="preserve"> regijskih</w:t>
      </w:r>
      <w:r>
        <w:rPr>
          <w:sz w:val="18"/>
          <w:szCs w:val="18"/>
          <w:rtl w:val="0"/>
          <w:lang w:val="en-US"/>
        </w:rPr>
        <w:t xml:space="preserve"> zmagovalcev.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 xml:space="preserve">Hkrati strokovna komisija podeli tudi nagrado 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Nagrada strokovne komisije</w:t>
      </w:r>
      <w:r>
        <w:rPr>
          <w:sz w:val="18"/>
          <w:szCs w:val="18"/>
          <w:rtl w:val="0"/>
          <w:lang w:val="en-US"/>
        </w:rPr>
        <w:t>”</w:t>
      </w:r>
      <w:r>
        <w:rPr>
          <w:sz w:val="18"/>
          <w:szCs w:val="18"/>
          <w:rtl w:val="0"/>
          <w:lang w:val="en-US"/>
        </w:rPr>
        <w:t xml:space="preserve">; ta je lahko samo 1 za celotno Slovenijo. V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glasovanje ljudstvu</w:t>
      </w:r>
      <w:r>
        <w:rPr>
          <w:sz w:val="18"/>
          <w:szCs w:val="18"/>
          <w:rtl w:val="0"/>
          <w:lang w:val="en-US"/>
        </w:rPr>
        <w:t xml:space="preserve"> je bila predana enaka lista restavracij, ki jih je izbrala komisija. Glasovi ljudstva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tejejo 25% vseh glasov.</w:t>
      </w:r>
    </w:p>
    <w:p>
      <w:pPr>
        <w:pStyle w:val="Body A"/>
        <w:spacing w:line="96" w:lineRule="auto"/>
        <w:rPr>
          <w:sz w:val="18"/>
          <w:szCs w:val="18"/>
        </w:rPr>
      </w:pPr>
    </w:p>
    <w:p>
      <w:pPr>
        <w:pStyle w:val="Body A"/>
        <w:outlineLvl w:val="0"/>
        <w:rPr>
          <w:rStyle w:val="None A"/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-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Nabor najbolj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ih restavracij </w:t>
      </w:r>
      <w:r>
        <w:rPr>
          <w:rStyle w:val="None A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The Slovenia Restaurant Awards </w:t>
      </w:r>
      <w:r>
        <w:rPr>
          <w:rStyle w:val="None A"/>
          <w:b w:val="1"/>
          <w:bCs w:val="1"/>
          <w:i w:val="1"/>
          <w:iCs w:val="1"/>
          <w:sz w:val="18"/>
          <w:szCs w:val="18"/>
          <w:u w:color="005392"/>
          <w:rtl w:val="0"/>
          <w:lang w:val="en-US"/>
        </w:rPr>
        <w:t>pod sponzorstvo</w:t>
      </w:r>
      <w:r>
        <w:rPr>
          <w:rStyle w:val="None A"/>
          <w:b w:val="1"/>
          <w:bCs w:val="1"/>
          <w:i w:val="1"/>
          <w:iCs w:val="1"/>
          <w:sz w:val="18"/>
          <w:szCs w:val="18"/>
          <w:u w:color="005392"/>
          <w:rtl w:val="0"/>
          <w:lang w:val="de-DE"/>
        </w:rPr>
        <w:t>m D</w:t>
      </w:r>
      <w:r>
        <w:rPr>
          <w:rStyle w:val="None A"/>
          <w:b w:val="1"/>
          <w:bCs w:val="1"/>
          <w:i w:val="1"/>
          <w:iCs w:val="1"/>
          <w:sz w:val="18"/>
          <w:szCs w:val="18"/>
          <w:u w:color="005392"/>
          <w:rtl w:val="0"/>
          <w:lang w:val="en-US"/>
        </w:rPr>
        <w:t>iners Club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:</w:t>
      </w:r>
    </w:p>
    <w:p>
      <w:pPr>
        <w:pStyle w:val="Body A"/>
        <w:outlineLvl w:val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Nabor najbolj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ih restavracij je objavljen na uradni spletni strani izbora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"https://www.the-slovenia.com/the-slovenia-restaurant-awards-slo"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en-US"/>
        </w:rPr>
        <w:t>www.the-slovenia.com</w:t>
      </w:r>
      <w:r>
        <w:rPr>
          <w:sz w:val="18"/>
          <w:szCs w:val="18"/>
        </w:rPr>
        <w:fldChar w:fldCharType="end" w:fldLock="0"/>
      </w:r>
      <w:r>
        <w:rPr>
          <w:rStyle w:val="None A"/>
          <w:color w:val="0432ff"/>
          <w:sz w:val="18"/>
          <w:szCs w:val="18"/>
          <w:u w:color="0432ff"/>
          <w:rtl w:val="0"/>
          <w:lang w:val="en-US"/>
        </w:rPr>
        <w:t>,</w:t>
      </w:r>
      <w:r>
        <w:rPr>
          <w:rStyle w:val="None A"/>
          <w:sz w:val="18"/>
          <w:szCs w:val="18"/>
          <w:u w:color="0432ff"/>
          <w:rtl w:val="0"/>
          <w:lang w:val="en-US"/>
        </w:rPr>
        <w:t xml:space="preserve"> v </w:t>
      </w:r>
      <w:r>
        <w:rPr>
          <w:sz w:val="18"/>
          <w:szCs w:val="18"/>
          <w:rtl w:val="0"/>
          <w:lang w:val="en-US"/>
        </w:rPr>
        <w:t>mapi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 xml:space="preserve"> THE SLOVENIA RESTAURANTS </w:t>
      </w:r>
      <w:r>
        <w:rPr>
          <w:sz w:val="18"/>
          <w:szCs w:val="18"/>
          <w:rtl w:val="0"/>
          <w:lang w:val="en-US"/>
        </w:rPr>
        <w:t xml:space="preserve">in v 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knjigi THE SLOVENIA RESTAURANTS, ki bo iz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š</w:t>
      </w:r>
      <w:r>
        <w:rPr>
          <w:rStyle w:val="None A"/>
          <w:b w:val="1"/>
          <w:bCs w:val="1"/>
          <w:sz w:val="18"/>
          <w:szCs w:val="18"/>
          <w:rtl w:val="0"/>
          <w:lang w:val="en-US"/>
        </w:rPr>
        <w:t>la maja 2017.</w:t>
      </w:r>
      <w:r>
        <w:rPr>
          <w:sz w:val="18"/>
          <w:szCs w:val="18"/>
          <w:rtl w:val="0"/>
          <w:lang w:val="en-US"/>
        </w:rPr>
        <w:t xml:space="preserve"> Zmagovalci in tisti, ki so uvr</w:t>
      </w:r>
      <w:r>
        <w:rPr>
          <w:sz w:val="18"/>
          <w:szCs w:val="18"/>
          <w:rtl w:val="0"/>
          <w:lang w:val="en-US"/>
        </w:rPr>
        <w:t>šč</w:t>
      </w:r>
      <w:r>
        <w:rPr>
          <w:sz w:val="18"/>
          <w:szCs w:val="18"/>
          <w:rtl w:val="0"/>
          <w:lang w:val="en-US"/>
        </w:rPr>
        <w:t>eni med TOP 5 oz. 10 (LJ) bodo predstavljeni ob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 xml:space="preserve">irneje, vse ostale restavracije, ki jih je strokovna komisija predala v glasovanje Akademiji in ljudstvu, pa bodo pridobile oznako kot </w:t>
      </w: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priporo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ene</w:t>
      </w:r>
      <w:r>
        <w:rPr>
          <w:sz w:val="18"/>
          <w:szCs w:val="18"/>
          <w:rtl w:val="0"/>
          <w:lang w:val="en-US"/>
        </w:rPr>
        <w:t>”</w:t>
      </w:r>
      <w:r>
        <w:rPr>
          <w:sz w:val="18"/>
          <w:szCs w:val="18"/>
          <w:rtl w:val="0"/>
          <w:lang w:val="en-US"/>
        </w:rPr>
        <w:t>. Na ta na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in bodo restavracije dobile mo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>nost, da si pove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>ajo obisk, trudijo na izbolj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avah ter po</w:t>
      </w:r>
      <w:r>
        <w:rPr>
          <w:sz w:val="18"/>
          <w:szCs w:val="18"/>
          <w:rtl w:val="0"/>
          <w:lang w:val="en-US"/>
        </w:rPr>
        <w:t>č</w:t>
      </w:r>
      <w:r>
        <w:rPr>
          <w:sz w:val="18"/>
          <w:szCs w:val="18"/>
          <w:rtl w:val="0"/>
          <w:lang w:val="en-US"/>
        </w:rPr>
        <w:t xml:space="preserve">asi napredujejo na vrh lestvice, bralci in obiskovalci pa </w:t>
      </w:r>
      <w:r>
        <w:rPr>
          <w:sz w:val="18"/>
          <w:szCs w:val="18"/>
          <w:rtl w:val="0"/>
          <w:lang w:val="en-US"/>
        </w:rPr>
        <w:t>š</w:t>
      </w:r>
      <w:r>
        <w:rPr>
          <w:sz w:val="18"/>
          <w:szCs w:val="18"/>
          <w:rtl w:val="0"/>
          <w:lang w:val="en-US"/>
        </w:rPr>
        <w:t>irok nabor okusov, za vsako prilo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 xml:space="preserve">nost in za vsak </w:t>
      </w:r>
      <w:r>
        <w:rPr>
          <w:sz w:val="18"/>
          <w:szCs w:val="18"/>
          <w:rtl w:val="0"/>
          <w:lang w:val="en-US"/>
        </w:rPr>
        <w:t>ž</w:t>
      </w:r>
      <w:r>
        <w:rPr>
          <w:sz w:val="18"/>
          <w:szCs w:val="18"/>
          <w:rtl w:val="0"/>
          <w:lang w:val="en-US"/>
        </w:rPr>
        <w:t xml:space="preserve">ep. </w:t>
      </w:r>
    </w:p>
    <w:p>
      <w:pPr>
        <w:pStyle w:val="Body A A"/>
        <w:outlineLvl w:val="0"/>
        <w:rPr>
          <w:i w:val="1"/>
          <w:iCs w:val="1"/>
          <w:sz w:val="18"/>
          <w:szCs w:val="18"/>
        </w:rPr>
      </w:pPr>
    </w:p>
    <w:p>
      <w:pPr>
        <w:pStyle w:val="Body A A"/>
        <w:spacing w:line="96" w:lineRule="auto"/>
        <w:outlineLvl w:val="0"/>
        <w:rPr>
          <w:sz w:val="18"/>
          <w:szCs w:val="18"/>
        </w:rPr>
      </w:pPr>
    </w:p>
    <w:p>
      <w:pPr>
        <w:pStyle w:val="Body A A"/>
        <w:spacing w:line="48" w:lineRule="auto"/>
        <w:outlineLvl w:val="0"/>
        <w:rPr>
          <w:sz w:val="18"/>
          <w:szCs w:val="18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72" w:lineRule="auto"/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Helvetica" w:hAnsi="Helvetica"/>
          <w:sz w:val="16"/>
          <w:szCs w:val="16"/>
          <w:rtl w:val="0"/>
        </w:rPr>
        <w:t>Ve</w:t>
      </w:r>
      <w:r>
        <w:rPr>
          <w:rStyle w:val="None A"/>
          <w:rFonts w:ascii="Helvetica" w:hAnsi="Helvetica" w:hint="default"/>
          <w:sz w:val="16"/>
          <w:szCs w:val="16"/>
          <w:rtl w:val="0"/>
          <w:lang w:val="en-US"/>
        </w:rPr>
        <w:t>č</w:t>
      </w:r>
      <w:r>
        <w:rPr>
          <w:rFonts w:ascii="Helvetica" w:hAnsi="Helvetica"/>
          <w:sz w:val="16"/>
          <w:szCs w:val="16"/>
          <w:rtl w:val="0"/>
        </w:rPr>
        <w:t xml:space="preserve"> informacij: Jana Studen, Odnosi z javnostjo</w:t>
      </w:r>
      <w:r>
        <w:rPr>
          <w:rFonts w:ascii="Helvetica" w:hAnsi="Helvetica"/>
          <w:sz w:val="16"/>
          <w:szCs w:val="16"/>
          <w:rtl w:val="0"/>
        </w:rPr>
        <w:t xml:space="preserve">, </w:t>
      </w:r>
      <w:r>
        <w:rPr>
          <w:rFonts w:ascii="Helvetica" w:hAnsi="Helvetica"/>
          <w:sz w:val="16"/>
          <w:szCs w:val="16"/>
          <w:rtl w:val="0"/>
        </w:rPr>
        <w:t>The Slovenia, m</w:t>
      </w:r>
      <w:r>
        <w:rPr>
          <w:rFonts w:ascii="Helvetica" w:hAnsi="Helvetica"/>
          <w:sz w:val="16"/>
          <w:szCs w:val="16"/>
          <w:rtl w:val="0"/>
        </w:rPr>
        <w:t xml:space="preserve">: </w:t>
      </w:r>
      <w:r>
        <w:rPr>
          <w:rFonts w:ascii="Helvetica" w:hAnsi="Helvetica"/>
          <w:sz w:val="16"/>
          <w:szCs w:val="16"/>
          <w:rtl w:val="0"/>
        </w:rPr>
        <w:t>041 538 791,E: jana.studen@the-slovenia.com, www.the-slovenia.com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3780181" cy="11092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181" cy="11092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one A"/>
        <w:sz w:val="14"/>
        <w:szCs w:val="14"/>
      </w:rPr>
      <w:fldChar w:fldCharType="begin" w:fldLock="0"/>
    </w:r>
    <w:r>
      <w:rPr>
        <w:rStyle w:val="None A"/>
        <w:sz w:val="14"/>
        <w:szCs w:val="14"/>
      </w:rPr>
      <w:instrText xml:space="preserve"> PAGE </w:instrText>
    </w:r>
    <w:r>
      <w:rPr>
        <w:rStyle w:val="None A"/>
        <w:sz w:val="14"/>
        <w:szCs w:val="14"/>
      </w:rPr>
      <w:fldChar w:fldCharType="separate" w:fldLock="0"/>
    </w:r>
    <w:r>
      <w:rPr>
        <w:rStyle w:val="None A"/>
        <w:sz w:val="14"/>
        <w:szCs w:val="14"/>
      </w:rPr>
      <w:t>2</w:t>
    </w:r>
    <w:r>
      <w:rPr>
        <w:rStyle w:val="None A"/>
        <w:sz w:val="14"/>
        <w:szCs w:val="14"/>
      </w:rPr>
      <w:fldChar w:fldCharType="end" w:fldLock="0"/>
    </w:r>
    <w:r>
      <w:rPr>
        <w:rStyle w:val="None A"/>
        <w:sz w:val="14"/>
        <w:szCs w:val="14"/>
        <w:rtl w:val="0"/>
        <w:lang w:val="en-US"/>
      </w:rPr>
      <w:t xml:space="preserve"> of </w:t>
    </w:r>
    <w:r>
      <w:rPr>
        <w:rStyle w:val="None A"/>
        <w:sz w:val="14"/>
        <w:szCs w:val="14"/>
      </w:rPr>
      <w:fldChar w:fldCharType="begin" w:fldLock="0"/>
    </w:r>
    <w:r>
      <w:rPr>
        <w:rStyle w:val="None A"/>
        <w:sz w:val="14"/>
        <w:szCs w:val="14"/>
      </w:rPr>
      <w:instrText xml:space="preserve"> NUMPAGES </w:instrText>
    </w:r>
    <w:r>
      <w:rPr>
        <w:rStyle w:val="None A"/>
        <w:sz w:val="14"/>
        <w:szCs w:val="14"/>
      </w:rPr>
      <w:fldChar w:fldCharType="separate" w:fldLock="0"/>
    </w:r>
    <w:r>
      <w:rPr>
        <w:rStyle w:val="None A"/>
        <w:sz w:val="14"/>
        <w:szCs w:val="14"/>
      </w:rPr>
      <w:t>2</w:t>
    </w:r>
    <w:r>
      <w:rPr>
        <w:rStyle w:val="None A"/>
        <w:sz w:val="14"/>
        <w:szCs w:val="1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5450237" cy="9270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237" cy="927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8" w:hanging="1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2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0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8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6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4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2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0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88" w:hanging="1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2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0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8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6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4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2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0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88" w:hanging="1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None A"/>
    <w:next w:val="Hyperlink.0"/>
    <w:rPr>
      <w:b w:val="1"/>
      <w:bCs w:val="1"/>
      <w:color w:val="000000"/>
      <w:u w:val="none" w:color="000000"/>
    </w:rPr>
  </w:style>
  <w:style w:type="numbering" w:styleId="Bullets">
    <w:name w:val="Bullets"/>
    <w:pPr>
      <w:numPr>
        <w:numId w:val="5"/>
      </w:numPr>
    </w:pPr>
  </w:style>
  <w:style w:type="character" w:styleId="Hyperlink.1">
    <w:name w:val="Hyperlink.1"/>
    <w:basedOn w:val="None A"/>
    <w:next w:val="Hyperlink.1"/>
    <w:rPr>
      <w:b w:val="1"/>
      <w:bCs w:val="1"/>
      <w:color w:val="005392"/>
      <w:u w:val="single" w:color="005392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tif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