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306F8B" w14:textId="77777777" w:rsidR="00B21086" w:rsidRPr="00B21086" w:rsidRDefault="00B21086" w:rsidP="00B21086">
      <w:pPr>
        <w:keepNext/>
        <w:keepLines/>
        <w:spacing w:before="40" w:after="0"/>
        <w:outlineLvl w:val="1"/>
        <w:rPr>
          <w:rFonts w:ascii="Calibri Light" w:eastAsia="Times New Roman" w:hAnsi="Calibri Light" w:cs="Times New Roman"/>
          <w:b/>
          <w:i/>
          <w:color w:val="2F5496"/>
          <w:kern w:val="0"/>
          <w:sz w:val="26"/>
          <w:szCs w:val="26"/>
          <w:lang w:eastAsia="sl-SI"/>
          <w14:ligatures w14:val="none"/>
        </w:rPr>
      </w:pPr>
      <w:bookmarkStart w:id="0" w:name="_Toc37358925"/>
      <w:bookmarkStart w:id="1" w:name="_Toc100909580"/>
      <w:r w:rsidRPr="00B21086">
        <w:rPr>
          <w:rFonts w:ascii="Calibri Light" w:eastAsia="Times New Roman" w:hAnsi="Calibri Light" w:cs="Times New Roman"/>
          <w:b/>
          <w:i/>
          <w:color w:val="2F5496"/>
          <w:kern w:val="0"/>
          <w:sz w:val="26"/>
          <w:szCs w:val="26"/>
          <w:lang w:eastAsia="sl-SI"/>
          <w14:ligatures w14:val="none"/>
        </w:rPr>
        <w:t>VII. 5</w:t>
      </w:r>
      <w:r w:rsidRPr="00B21086">
        <w:rPr>
          <w:rFonts w:ascii="Calibri Light" w:eastAsia="Times New Roman" w:hAnsi="Calibri Light" w:cs="Times New Roman"/>
          <w:b/>
          <w:i/>
          <w:color w:val="2F5496"/>
          <w:kern w:val="0"/>
          <w:sz w:val="26"/>
          <w:szCs w:val="26"/>
          <w:lang w:eastAsia="sl-SI"/>
          <w14:ligatures w14:val="none"/>
        </w:rPr>
        <w:tab/>
        <w:t>Obrazec: VAROVANJE OSEBNIH PODATKOV IN POSLOVNIH SKRIVNOSTI</w:t>
      </w:r>
      <w:bookmarkEnd w:id="0"/>
      <w:bookmarkEnd w:id="1"/>
      <w:r w:rsidRPr="00B21086">
        <w:rPr>
          <w:rFonts w:ascii="Calibri Light" w:eastAsia="Times New Roman" w:hAnsi="Calibri Light" w:cs="Times New Roman"/>
          <w:b/>
          <w:i/>
          <w:color w:val="2F5496"/>
          <w:kern w:val="0"/>
          <w:sz w:val="26"/>
          <w:szCs w:val="26"/>
          <w:lang w:eastAsia="sl-SI"/>
          <w14:ligatures w14:val="none"/>
        </w:rPr>
        <w:fldChar w:fldCharType="begin"/>
      </w:r>
      <w:r w:rsidRPr="00B21086">
        <w:rPr>
          <w:rFonts w:ascii="Calibri Light" w:eastAsia="Times New Roman" w:hAnsi="Calibri Light" w:cs="Times New Roman"/>
          <w:b/>
          <w:i/>
          <w:color w:val="2F5496"/>
          <w:kern w:val="0"/>
          <w:sz w:val="26"/>
          <w:szCs w:val="26"/>
          <w14:ligatures w14:val="none"/>
        </w:rPr>
        <w:instrText xml:space="preserve"> TC "</w:instrText>
      </w:r>
      <w:r w:rsidRPr="00B21086">
        <w:rPr>
          <w:rFonts w:ascii="Calibri Light" w:eastAsia="Times New Roman" w:hAnsi="Calibri Light" w:cs="Times New Roman"/>
          <w:b/>
          <w:i/>
          <w:color w:val="2F5496"/>
          <w:kern w:val="0"/>
          <w:sz w:val="26"/>
          <w:szCs w:val="26"/>
          <w:lang w:eastAsia="sl-SI"/>
          <w14:ligatures w14:val="none"/>
        </w:rPr>
        <w:instrText>VII. 5</w:instrText>
      </w:r>
      <w:r w:rsidRPr="00B21086">
        <w:rPr>
          <w:rFonts w:ascii="Calibri Light" w:eastAsia="Times New Roman" w:hAnsi="Calibri Light" w:cs="Times New Roman"/>
          <w:b/>
          <w:i/>
          <w:color w:val="2F5496"/>
          <w:kern w:val="0"/>
          <w:sz w:val="26"/>
          <w:szCs w:val="26"/>
          <w:lang w:eastAsia="sl-SI"/>
          <w14:ligatures w14:val="none"/>
        </w:rPr>
        <w:tab/>
        <w:instrText>Obrazec: VAROVANJE OSEBNIH PODATKOV IN POSLOVNIH SKRIVNOSTI</w:instrText>
      </w:r>
      <w:r w:rsidRPr="00B21086">
        <w:rPr>
          <w:rFonts w:ascii="Calibri Light" w:eastAsia="Times New Roman" w:hAnsi="Calibri Light" w:cs="Times New Roman"/>
          <w:b/>
          <w:i/>
          <w:color w:val="2F5496"/>
          <w:kern w:val="0"/>
          <w:sz w:val="26"/>
          <w:szCs w:val="26"/>
          <w14:ligatures w14:val="none"/>
        </w:rPr>
        <w:instrText xml:space="preserve">" \f C \l "2" </w:instrText>
      </w:r>
      <w:r w:rsidRPr="00B21086">
        <w:rPr>
          <w:rFonts w:ascii="Calibri Light" w:eastAsia="Times New Roman" w:hAnsi="Calibri Light" w:cs="Times New Roman"/>
          <w:b/>
          <w:i/>
          <w:color w:val="2F5496"/>
          <w:kern w:val="0"/>
          <w:sz w:val="26"/>
          <w:szCs w:val="26"/>
          <w:lang w:eastAsia="sl-SI"/>
          <w14:ligatures w14:val="none"/>
        </w:rPr>
        <w:fldChar w:fldCharType="end"/>
      </w:r>
      <w:r w:rsidRPr="00B21086">
        <w:rPr>
          <w:rFonts w:ascii="Calibri Light" w:eastAsia="Times New Roman" w:hAnsi="Calibri Light" w:cs="Times New Roman"/>
          <w:b/>
          <w:i/>
          <w:color w:val="2F5496"/>
          <w:kern w:val="0"/>
          <w:sz w:val="26"/>
          <w:szCs w:val="26"/>
          <w:lang w:eastAsia="sl-SI"/>
          <w14:ligatures w14:val="none"/>
        </w:rPr>
        <w:t xml:space="preserve"> </w:t>
      </w:r>
    </w:p>
    <w:p w14:paraId="6F33F80B"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37BFA1F4" w14:textId="77777777" w:rsidR="00B21086" w:rsidRPr="00B21086" w:rsidRDefault="00B21086" w:rsidP="00B21086">
      <w:pPr>
        <w:pBdr>
          <w:bottom w:val="single" w:sz="4" w:space="1" w:color="auto"/>
        </w:pBdr>
        <w:jc w:val="center"/>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Javni razpis za sofinanciranje aktivnosti promocije turistične ponudbe vodilnih turističnih destinacij v Sloveniji v letu 2024</w:t>
      </w:r>
    </w:p>
    <w:p w14:paraId="4DB4CD1B" w14:textId="77777777" w:rsidR="00B21086" w:rsidRPr="00B21086" w:rsidRDefault="00B21086" w:rsidP="00B21086">
      <w:pPr>
        <w:rPr>
          <w:rFonts w:ascii="Calibri Light" w:eastAsia="Calibri" w:hAnsi="Calibri Light" w:cs="Times New Roman"/>
          <w:kern w:val="0"/>
          <w:sz w:val="24"/>
          <w:lang w:eastAsia="sl-SI"/>
          <w14:ligatures w14:val="none"/>
        </w:rPr>
      </w:pPr>
    </w:p>
    <w:tbl>
      <w:tblPr>
        <w:tblStyle w:val="Tabelamrea"/>
        <w:tblW w:w="9635" w:type="dxa"/>
        <w:tblLook w:val="04A0" w:firstRow="1" w:lastRow="0" w:firstColumn="1" w:lastColumn="0" w:noHBand="0" w:noVBand="1"/>
      </w:tblPr>
      <w:tblGrid>
        <w:gridCol w:w="3823"/>
        <w:gridCol w:w="5812"/>
      </w:tblGrid>
      <w:tr w:rsidR="00B21086" w:rsidRPr="00B21086" w14:paraId="350091A1" w14:textId="77777777" w:rsidTr="00B21086">
        <w:tc>
          <w:tcPr>
            <w:tcW w:w="3823" w:type="dxa"/>
          </w:tcPr>
          <w:p w14:paraId="2C2D58E1" w14:textId="77777777" w:rsidR="00B21086" w:rsidRPr="00B21086" w:rsidRDefault="00B21086" w:rsidP="00B21086">
            <w:pPr>
              <w:rPr>
                <w:rFonts w:ascii="Calibri Light" w:eastAsia="Calibri" w:hAnsi="Calibri Light" w:cs="Times New Roman"/>
                <w:b/>
                <w:sz w:val="24"/>
                <w:highlight w:val="yellow"/>
                <w:lang w:eastAsia="sl-SI"/>
              </w:rPr>
            </w:pPr>
            <w:r w:rsidRPr="00B21086">
              <w:rPr>
                <w:rFonts w:ascii="Calibri Light" w:eastAsia="Calibri" w:hAnsi="Calibri Light" w:cs="Times New Roman"/>
                <w:b/>
                <w:sz w:val="24"/>
                <w:lang w:eastAsia="sl-SI"/>
              </w:rPr>
              <w:t xml:space="preserve">NAZIV PRIJAVITELJA  </w:t>
            </w:r>
          </w:p>
        </w:tc>
        <w:tc>
          <w:tcPr>
            <w:tcW w:w="5812" w:type="dxa"/>
            <w:shd w:val="clear" w:color="auto" w:fill="E2EFD9"/>
          </w:tcPr>
          <w:p w14:paraId="62B781EF" w14:textId="77777777" w:rsidR="00B21086" w:rsidRPr="00B21086" w:rsidRDefault="00B21086" w:rsidP="00B21086">
            <w:pPr>
              <w:rPr>
                <w:rFonts w:ascii="Calibri Light" w:eastAsia="Calibri" w:hAnsi="Calibri Light" w:cs="Times New Roman"/>
                <w:b/>
                <w:sz w:val="24"/>
                <w:highlight w:val="yellow"/>
                <w:lang w:eastAsia="sl-SI"/>
              </w:rPr>
            </w:pPr>
          </w:p>
        </w:tc>
      </w:tr>
    </w:tbl>
    <w:p w14:paraId="71DFA53A"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2BD296CF"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S podpisom te izjave izjavljamo, da smo seznanjeni z njeno vsebino in se z njo v celoti strinjamo: </w:t>
      </w:r>
    </w:p>
    <w:p w14:paraId="48F05D0A"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1. Varovanje osebnih podatkov</w:t>
      </w:r>
    </w:p>
    <w:p w14:paraId="482E1A4E"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 xml:space="preserve">Vrsta in namen obdelave osebnih podatkov: </w:t>
      </w:r>
    </w:p>
    <w:p w14:paraId="2BB3FBBA"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Namen obdelave osebnih podatkov, ki jih STO posredujejo prijavitelji oziroma upravičenci, je izvedba javnega razpisa, to je izvedba postopka javnega razpisa z izborom vlog, poročanje in preverjanje izvedenih aktivnostih pri Zahtevkih za izplačilo, vodenje podatkov in evidenc, vodenje statističnih in drugih analitičnih evidenc ter priprava poročil in drugih dokumentov. Namen obdelave podatkov po sklenitvi pogodbe o sofinanciranju bo preverjanje izpolnjenosti pogojev, izvedbe aktivnosti, nastanka stroškov, preverjanje rokov in finančnih dokazil za izplačilo Zahtevka za izplačilo (nastanek dejanskih stroškov, izvedba in realizacija projektnih aktivnosti in drugih dokazil), vodenje evidence veljavnih projektov (vključno z odstopi od pogodb), poročanje Ministrstvu za gospodarstvo, turizem in šport, Ministrstvu za finance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p>
    <w:p w14:paraId="32CCDCCC" w14:textId="77777777" w:rsidR="00B21086" w:rsidRPr="00B21086" w:rsidRDefault="00B21086" w:rsidP="00B21086">
      <w:pPr>
        <w:numPr>
          <w:ilvl w:val="0"/>
          <w:numId w:val="1"/>
        </w:numPr>
        <w:ind w:left="360"/>
        <w:contextualSpacing/>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Za namen izvajanja tega javnega razpisa ter izvedbe postopka javnega razpisa z izborom vlog se obdelujejo osebni podatki, </w:t>
      </w:r>
      <w:bookmarkStart w:id="2" w:name="_Hlk163633873"/>
      <w:r w:rsidRPr="00B21086">
        <w:rPr>
          <w:rFonts w:ascii="Calibri Light" w:eastAsia="Calibri" w:hAnsi="Calibri Light" w:cs="Times New Roman"/>
          <w:kern w:val="0"/>
          <w:sz w:val="24"/>
          <w:lang w:eastAsia="sl-SI"/>
          <w14:ligatures w14:val="none"/>
        </w:rPr>
        <w:t>kot so ime in priimek zakonitega zastopnika in kontaktne osebe za javni razpis, njihova vloga v organizaciji, telefonske številke, naslovi elektronske pošte.</w:t>
      </w:r>
    </w:p>
    <w:p w14:paraId="783F49DC" w14:textId="77777777" w:rsidR="00B21086" w:rsidRPr="00B21086" w:rsidRDefault="00B21086" w:rsidP="00B21086">
      <w:pPr>
        <w:ind w:left="360"/>
        <w:contextualSpacing/>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  </w:t>
      </w:r>
    </w:p>
    <w:bookmarkEnd w:id="2"/>
    <w:p w14:paraId="2F016F44" w14:textId="77777777" w:rsidR="00B21086" w:rsidRPr="00B21086" w:rsidRDefault="00B21086" w:rsidP="00B21086">
      <w:pPr>
        <w:numPr>
          <w:ilvl w:val="0"/>
          <w:numId w:val="1"/>
        </w:numPr>
        <w:ind w:left="360"/>
        <w:contextualSpacing/>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Za namen izplačila Zahtevka za izplačilo se obdelujejo osebni podatki, kot so ime in priimek zakonitega zastopnika in kontaktne osebe za javni razpis, njihova vloga v organizaciji, telefonske številke, naslovi elektronske pošte, ime in priimek zaposlenih, za katere se uveljavlja strošek plač in ki izvajajo aktivnosti na projektu (mesečne </w:t>
      </w:r>
      <w:proofErr w:type="spellStart"/>
      <w:r w:rsidRPr="00B21086">
        <w:rPr>
          <w:rFonts w:ascii="Calibri Light" w:eastAsia="Calibri" w:hAnsi="Calibri Light" w:cs="Times New Roman"/>
          <w:kern w:val="0"/>
          <w:sz w:val="24"/>
          <w:lang w:eastAsia="sl-SI"/>
          <w14:ligatures w14:val="none"/>
        </w:rPr>
        <w:t>časovnice</w:t>
      </w:r>
      <w:proofErr w:type="spellEnd"/>
      <w:r w:rsidRPr="00B21086">
        <w:rPr>
          <w:rFonts w:ascii="Calibri Light" w:eastAsia="Calibri" w:hAnsi="Calibri Light" w:cs="Times New Roman"/>
          <w:kern w:val="0"/>
          <w:sz w:val="24"/>
          <w:lang w:eastAsia="sl-SI"/>
          <w14:ligatures w14:val="none"/>
        </w:rPr>
        <w:t xml:space="preserve"> z izjavo) in podobno.    </w:t>
      </w:r>
    </w:p>
    <w:p w14:paraId="52A3A89A" w14:textId="77777777" w:rsidR="00B21086" w:rsidRDefault="00B21086" w:rsidP="00B21086">
      <w:pPr>
        <w:jc w:val="both"/>
        <w:rPr>
          <w:rFonts w:ascii="Calibri Light" w:eastAsia="Calibri" w:hAnsi="Calibri Light" w:cs="Times New Roman"/>
          <w:b/>
          <w:kern w:val="0"/>
          <w:sz w:val="24"/>
          <w:lang w:eastAsia="sl-SI"/>
          <w14:ligatures w14:val="none"/>
        </w:rPr>
      </w:pPr>
    </w:p>
    <w:p w14:paraId="65163E5F" w14:textId="316A35EE"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 xml:space="preserve">Pravna podlaga za obdelovanje osebnih podatkov: </w:t>
      </w:r>
    </w:p>
    <w:p w14:paraId="2163A4F8"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STO vse osebne podatke varuje v skladu z veljavno zakonodajo. Pri tem smo zavezani ravnati v skladu s Splošno uredbo o varstvu podatkov (General Data </w:t>
      </w:r>
      <w:proofErr w:type="spellStart"/>
      <w:r w:rsidRPr="00B21086">
        <w:rPr>
          <w:rFonts w:ascii="Calibri Light" w:eastAsia="Calibri" w:hAnsi="Calibri Light" w:cs="Times New Roman"/>
          <w:kern w:val="0"/>
          <w:sz w:val="24"/>
          <w:lang w:eastAsia="sl-SI"/>
          <w14:ligatures w14:val="none"/>
        </w:rPr>
        <w:t>Protection</w:t>
      </w:r>
      <w:proofErr w:type="spellEnd"/>
      <w:r w:rsidRPr="00B21086">
        <w:rPr>
          <w:rFonts w:ascii="Calibri Light" w:eastAsia="Calibri" w:hAnsi="Calibri Light" w:cs="Times New Roman"/>
          <w:kern w:val="0"/>
          <w:sz w:val="24"/>
          <w:lang w:eastAsia="sl-SI"/>
          <w14:ligatures w14:val="none"/>
        </w:rPr>
        <w:t xml:space="preserve"> </w:t>
      </w:r>
      <w:proofErr w:type="spellStart"/>
      <w:r w:rsidRPr="00B21086">
        <w:rPr>
          <w:rFonts w:ascii="Calibri Light" w:eastAsia="Calibri" w:hAnsi="Calibri Light" w:cs="Times New Roman"/>
          <w:kern w:val="0"/>
          <w:sz w:val="24"/>
          <w:lang w:eastAsia="sl-SI"/>
          <w14:ligatures w14:val="none"/>
        </w:rPr>
        <w:t>Regulation</w:t>
      </w:r>
      <w:proofErr w:type="spellEnd"/>
      <w:r w:rsidRPr="00B21086">
        <w:rPr>
          <w:rFonts w:ascii="Calibri Light" w:eastAsia="Calibri" w:hAnsi="Calibri Light" w:cs="Times New Roman"/>
          <w:kern w:val="0"/>
          <w:sz w:val="24"/>
          <w:lang w:eastAsia="sl-SI"/>
          <w14:ligatures w14:val="none"/>
        </w:rPr>
        <w:t xml:space="preserve">, GDPR – </w:t>
      </w:r>
      <w:r w:rsidRPr="00B21086">
        <w:rPr>
          <w:rFonts w:ascii="Calibri Light" w:eastAsia="Calibri" w:hAnsi="Calibri Light" w:cs="Times New Roman"/>
          <w:kern w:val="0"/>
          <w:sz w:val="24"/>
          <w:lang w:eastAsia="sl-SI"/>
          <w14:ligatures w14:val="none"/>
        </w:rPr>
        <w:lastRenderedPageBreak/>
        <w:t>Uredba (EU) 2016/679 Evropskega parlamenta in Sveta), Zakonom o varstvu osebnih podatkov (Ur. l. RS, št. </w:t>
      </w:r>
      <w:hyperlink r:id="rId7" w:tgtFrame="_blank" w:tooltip="Zakon o varstvu osebnih podatkov (ZVOP-2)" w:history="1">
        <w:r w:rsidRPr="00B21086">
          <w:rPr>
            <w:rFonts w:ascii="Calibri Light" w:eastAsia="Calibri" w:hAnsi="Calibri Light" w:cs="Times New Roman"/>
            <w:kern w:val="0"/>
            <w:sz w:val="24"/>
            <w:lang w:eastAsia="sl-SI"/>
            <w14:ligatures w14:val="none"/>
          </w:rPr>
          <w:t>163/22</w:t>
        </w:r>
      </w:hyperlink>
      <w:r w:rsidRPr="00B21086">
        <w:rPr>
          <w:rFonts w:ascii="Calibri Light" w:eastAsia="Calibri" w:hAnsi="Calibri Light" w:cs="Times New Roman"/>
          <w:kern w:val="0"/>
          <w:sz w:val="24"/>
          <w:lang w:eastAsia="sl-SI"/>
          <w14:ligatures w14:val="none"/>
        </w:rPr>
        <w:t xml:space="preserve"> – ZVOP-2) in internim pravilnikom, ki ureja varstvo osebnih podatkov na STO.</w:t>
      </w:r>
    </w:p>
    <w:p w14:paraId="06BC8B80"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Za obdelavo osebnih podatkov, ki bodo posredovani v vlogi prijavitelja oziroma v dokazilih in drugih gradivih, tako ob prijavi na ta javni razpis kot tekom trajanja projekta oz.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ta javni razpis, oziroma v nadaljnje, ob izvajanju tovrstne pogodbe.</w:t>
      </w:r>
    </w:p>
    <w:p w14:paraId="0A4052F8"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Po sklenitvi pogodbe o sofinanciranju, bo upravičenec zavezan k posredovanju določenih, vnaprej predvidenih osebnih podatkov v okviru Zahtevkov za izplačilo in pripadajočih dokazil oziroma drugih gradiv, na podlagi pogodbene obveznosti upravičenca.</w:t>
      </w:r>
    </w:p>
    <w:p w14:paraId="60BBA0AD"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Ukrepi za varovanje osebnih podatkov:</w:t>
      </w:r>
    </w:p>
    <w:p w14:paraId="190FE99D"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Zaposleni na STO, ki morajo po službeni dolžnosti imeti dostop do teh osebnih podatkov, so zavezani k varovanju osebnih podatkov ter tudi k varovanju z njimi povezanih podatkov ali osebnih podatkov po Splošni uredbi o varstvu podatkov in ZVOP-2 za celotno obdobje trajanja pogodbe o zaposlitvi in tudi po njenem prenehanju. Na tehnični ravni STO izvaja ukrepe za varovanje osebnih podatkov, v okviru katerih zagotavlja predvsem fizično varovanje gradiva, ki vsebuje osebne podatke, v zaklenjenih omarah. Pisarne uslužbencev, kjer se gradivo hrani, so varovane z vrati, ki se zaklepajo, delovni prostori STO pa so varovani tudi z alarmnimi napravami.  Prostori, v katerih se nahaja računalniška oprema z nosilci osebnih podatkov, strojna in programska oprema so varovani z organizacijskimi ter fizičnimi in/ali tehničnimi ukrepi, ki onemogočajo nepooblaščenim osebam dostop do podatkov. Dostop do programske opreme je varovan tako, da dovoljuje dostop samo za to v naprej določenim zaposlenim ali pravnim ali fizičnim osebam, ki v skladu s pogodbo opravljajo dogovorjene storitve. Na vseh delovnih postajah in mrežnih strežnikih so nameščeni protivirusni programi. Pristop do podatkov preko aplikativne programske opreme se varuje s sistemom gesel  za avtorizacijo in identifikacijo uporabnikov programov in podatkov. STO izvaja tudi organizacijske ukrepe, v okviru katerih si prizadeva za hranjenje zgolj minimalno potrebnih osebnih podatkov in izvedbo </w:t>
      </w:r>
      <w:proofErr w:type="spellStart"/>
      <w:r w:rsidRPr="00B21086">
        <w:rPr>
          <w:rFonts w:ascii="Calibri Light" w:eastAsia="Calibri" w:hAnsi="Calibri Light" w:cs="Times New Roman"/>
          <w:kern w:val="0"/>
          <w:sz w:val="24"/>
          <w:lang w:eastAsia="sl-SI"/>
          <w14:ligatures w14:val="none"/>
        </w:rPr>
        <w:t>psevdonimizacije</w:t>
      </w:r>
      <w:proofErr w:type="spellEnd"/>
      <w:r w:rsidRPr="00B21086">
        <w:rPr>
          <w:rFonts w:ascii="Calibri Light" w:eastAsia="Calibri" w:hAnsi="Calibri Light" w:cs="Times New Roman"/>
          <w:kern w:val="0"/>
          <w:sz w:val="24"/>
          <w:lang w:eastAsia="sl-SI"/>
          <w14:ligatures w14:val="none"/>
        </w:rPr>
        <w:t xml:space="preserve"> podatkov, kadar je to mogoče in primerno za obdelavo. </w:t>
      </w:r>
    </w:p>
    <w:p w14:paraId="1281DA92"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Več informacij o varovanju osebnih podatkov pri STO je dosegljivih na </w:t>
      </w:r>
      <w:hyperlink r:id="rId8" w:history="1">
        <w:r w:rsidRPr="00B21086">
          <w:rPr>
            <w:rFonts w:ascii="Calibri Light" w:eastAsia="Calibri" w:hAnsi="Calibri Light" w:cs="Times New Roman"/>
            <w:color w:val="0563C1"/>
            <w:kern w:val="0"/>
            <w:sz w:val="24"/>
            <w:u w:val="single"/>
            <w:lang w:eastAsia="sl-SI"/>
            <w14:ligatures w14:val="none"/>
          </w:rPr>
          <w:t>https://www.slovenia.info/sl/politika-zasebnosti</w:t>
        </w:r>
      </w:hyperlink>
      <w:r w:rsidRPr="00B21086">
        <w:rPr>
          <w:rFonts w:ascii="Calibri Light" w:eastAsia="Calibri" w:hAnsi="Calibri Light" w:cs="Times New Roman"/>
          <w:kern w:val="0"/>
          <w:sz w:val="24"/>
          <w:lang w:eastAsia="sl-SI"/>
          <w14:ligatures w14:val="none"/>
        </w:rPr>
        <w:t xml:space="preserve"> in </w:t>
      </w:r>
      <w:hyperlink r:id="rId9" w:history="1">
        <w:r w:rsidRPr="00B21086">
          <w:rPr>
            <w:rFonts w:ascii="Calibri Light" w:eastAsia="Calibri" w:hAnsi="Calibri Light" w:cs="Times New Roman"/>
            <w:color w:val="0563C1"/>
            <w:kern w:val="0"/>
            <w:sz w:val="24"/>
            <w:u w:val="single"/>
            <w:lang w:eastAsia="sl-SI"/>
            <w14:ligatures w14:val="none"/>
          </w:rPr>
          <w:t>https://www.slovenia.info/sl/uporabniske-pravice</w:t>
        </w:r>
      </w:hyperlink>
      <w:r w:rsidRPr="00B21086">
        <w:rPr>
          <w:rFonts w:ascii="Calibri Light" w:eastAsia="Calibri" w:hAnsi="Calibri Light" w:cs="Times New Roman"/>
          <w:kern w:val="0"/>
          <w:sz w:val="24"/>
          <w:lang w:eastAsia="sl-SI"/>
          <w14:ligatures w14:val="none"/>
        </w:rPr>
        <w:t xml:space="preserve">. </w:t>
      </w:r>
    </w:p>
    <w:p w14:paraId="1AAABECD" w14:textId="77777777" w:rsidR="00B21086" w:rsidRPr="00B21086" w:rsidRDefault="00B21086" w:rsidP="00B21086">
      <w:pPr>
        <w:jc w:val="both"/>
        <w:rPr>
          <w:rFonts w:ascii="Calibri Light" w:eastAsia="Calibri" w:hAnsi="Calibri Light" w:cs="Times New Roman"/>
          <w:b/>
          <w:kern w:val="0"/>
          <w:sz w:val="24"/>
          <w:lang w:eastAsia="sl-SI"/>
          <w14:ligatures w14:val="none"/>
        </w:rPr>
      </w:pPr>
      <w:bookmarkStart w:id="3" w:name="_Hlk25581189"/>
      <w:r w:rsidRPr="00B21086">
        <w:rPr>
          <w:rFonts w:ascii="Calibri Light" w:eastAsia="Calibri" w:hAnsi="Calibri Light" w:cs="Times New Roman"/>
          <w:b/>
          <w:kern w:val="0"/>
          <w:sz w:val="24"/>
          <w:lang w:eastAsia="sl-SI"/>
          <w14:ligatures w14:val="none"/>
        </w:rPr>
        <w:t xml:space="preserve">Uporabniki osebnih podatkov: </w:t>
      </w:r>
    </w:p>
    <w:p w14:paraId="236674F3"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Posredovane osebne podatke bodo na STO uporabljale sledeče kategorije oseb: člani razpisne komisije, zaposleni v Službi za pravne, kadrovske in strokovno-tehnične zadeve, zaposleni v </w:t>
      </w:r>
      <w:r w:rsidRPr="00B21086">
        <w:rPr>
          <w:rFonts w:ascii="Calibri Light" w:eastAsia="Calibri" w:hAnsi="Calibri Light" w:cs="Times New Roman"/>
          <w:kern w:val="0"/>
          <w:sz w:val="24"/>
          <w:lang w:eastAsia="sl-SI"/>
          <w14:ligatures w14:val="none"/>
        </w:rPr>
        <w:lastRenderedPageBreak/>
        <w:t xml:space="preserve">finančni-računovodski službi, zaposleni, ki opravljajo naloge glavne pisarne STO - ter nadzorni organi (Ministrstvo za gospodarstvo, turizem in šport, Ministrstvo za finance in drugi pristojni nadzorni organi). </w:t>
      </w:r>
    </w:p>
    <w:p w14:paraId="2CA143C7"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STO prejetih osebnih podatkov, poenoteno s prejšnjim odstavkom, ne bo iznašala v tretjo državo ali mednarodno organizacijo. Prav tako osebni podatki prijavitelja ne bodo podvrženi avtomatiziranemu sprejemanju odločitev oziroma oblikovanju profilov iz prvega in četrtega odstavka 22. člena Splošne uredbe o varstvu podatkov</w:t>
      </w:r>
      <w:bookmarkEnd w:id="3"/>
    </w:p>
    <w:p w14:paraId="41B1F74B"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 xml:space="preserve">Pravice posameznika: </w:t>
      </w:r>
    </w:p>
    <w:p w14:paraId="6368D574"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S pisno zahtevo, poslano na naslov: Javna agencija Republike Slovenije za trženje in promocijo turizma, Dimičeva ulica 13, 1000 Ljubljana ali na elektronski naslov </w:t>
      </w:r>
      <w:hyperlink r:id="rId10" w:history="1">
        <w:r w:rsidRPr="00B21086">
          <w:rPr>
            <w:rFonts w:ascii="Calibri Light" w:eastAsia="Calibri" w:hAnsi="Calibri Light" w:cs="Times New Roman"/>
            <w:color w:val="0563C1"/>
            <w:kern w:val="0"/>
            <w:sz w:val="24"/>
            <w:u w:val="single"/>
            <w:lang w:eastAsia="sl-SI"/>
            <w14:ligatures w14:val="none"/>
          </w:rPr>
          <w:t>dpo@slovenia.info</w:t>
        </w:r>
      </w:hyperlink>
      <w:r w:rsidRPr="00B21086">
        <w:rPr>
          <w:rFonts w:ascii="Calibri Light" w:eastAsia="Calibri" w:hAnsi="Calibri Light" w:cs="Times New Roman"/>
          <w:kern w:val="0"/>
          <w:sz w:val="24"/>
          <w:lang w:eastAsia="sl-SI"/>
          <w14:ligatures w14:val="none"/>
        </w:rPr>
        <w:t xml:space="preserve">, lahko zahtevate dostop, dopolnitev, popravek, blokiranje oz. omejitev obdelave ali izbris osebnih podatkov, ugovarjate obdelavi podatkov, ki se obdelujejo v zvezi z vami ter zahtevate prenos podatkov. Če menite, da se osebni podatki shranjujejo ali kako drugače obdelujejo v nasprotju z veljavnimi predpisi, ki urejajo varstvo osebnih podatkov, imate pravico do vložitve pritožbe pri nadzornem organu za varstvo osebnih podatkov Republike Slovenije - pri Informacijskem pooblaščencu, Dunajska cesta 22, SI-1000 Ljubljana, </w:t>
      </w:r>
      <w:proofErr w:type="spellStart"/>
      <w:r w:rsidRPr="00B21086">
        <w:rPr>
          <w:rFonts w:ascii="Calibri Light" w:eastAsia="Calibri" w:hAnsi="Calibri Light" w:cs="Times New Roman"/>
          <w:kern w:val="0"/>
          <w:sz w:val="24"/>
          <w:lang w:eastAsia="sl-SI"/>
          <w14:ligatures w14:val="none"/>
        </w:rPr>
        <w:t>tel</w:t>
      </w:r>
      <w:proofErr w:type="spellEnd"/>
      <w:r w:rsidRPr="00B21086">
        <w:rPr>
          <w:rFonts w:ascii="Calibri Light" w:eastAsia="Calibri" w:hAnsi="Calibri Light" w:cs="Times New Roman"/>
          <w:kern w:val="0"/>
          <w:sz w:val="24"/>
          <w:lang w:eastAsia="sl-SI"/>
          <w14:ligatures w14:val="none"/>
        </w:rPr>
        <w:t xml:space="preserve">: 01 230 97 30, e-mail: </w:t>
      </w:r>
      <w:hyperlink r:id="rId11" w:history="1">
        <w:r w:rsidRPr="00B21086">
          <w:rPr>
            <w:rFonts w:ascii="Calibri Light" w:eastAsia="Calibri" w:hAnsi="Calibri Light" w:cs="Times New Roman"/>
            <w:color w:val="0563C1"/>
            <w:kern w:val="0"/>
            <w:sz w:val="24"/>
            <w:u w:val="single"/>
            <w:lang w:eastAsia="sl-SI"/>
            <w14:ligatures w14:val="none"/>
          </w:rPr>
          <w:t>gp.ip@ip-rs.si</w:t>
        </w:r>
      </w:hyperlink>
      <w:r w:rsidRPr="00B21086">
        <w:rPr>
          <w:rFonts w:ascii="Calibri Light" w:eastAsia="Calibri" w:hAnsi="Calibri Light" w:cs="Times New Roman"/>
          <w:kern w:val="0"/>
          <w:sz w:val="24"/>
          <w:lang w:eastAsia="sl-SI"/>
          <w14:ligatures w14:val="none"/>
        </w:rPr>
        <w:t xml:space="preserve">, spletna stran: </w:t>
      </w:r>
      <w:hyperlink r:id="rId12" w:history="1">
        <w:r w:rsidRPr="00B21086">
          <w:rPr>
            <w:rFonts w:ascii="Calibri Light" w:eastAsia="Calibri" w:hAnsi="Calibri Light" w:cs="Times New Roman"/>
            <w:color w:val="0563C1"/>
            <w:kern w:val="0"/>
            <w:sz w:val="24"/>
            <w:u w:val="single"/>
            <w:lang w:eastAsia="sl-SI"/>
            <w14:ligatures w14:val="none"/>
          </w:rPr>
          <w:t>https://www.ip-rs.si/</w:t>
        </w:r>
      </w:hyperlink>
      <w:r w:rsidRPr="00B21086">
        <w:rPr>
          <w:rFonts w:ascii="Calibri Light" w:eastAsia="Calibri" w:hAnsi="Calibri Light" w:cs="Times New Roman"/>
          <w:kern w:val="0"/>
          <w:sz w:val="24"/>
          <w:lang w:eastAsia="sl-SI"/>
          <w14:ligatures w14:val="none"/>
        </w:rPr>
        <w:t xml:space="preserve">.  </w:t>
      </w:r>
    </w:p>
    <w:p w14:paraId="47D1C1D8"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Čas obdelave oziroma rok hrambe:</w:t>
      </w:r>
    </w:p>
    <w:p w14:paraId="55065B3A"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Prejeti osebni podatki se bodo obdelovali le toliko časa, dokler bo to potrebno za dosego namena, zaradi katerega so se zbirali ali nadalje obdelovali, torej dokler ne bo razpis izveden oziroma projekt zaključen in roki za poročanje in spremljanje pretečeni. Po izpolnitvi namena obdelave, pa bodo osebni podatki izbrisani oziroma uničeni. V izjemnih primerih, ko drugače ni mogoče določiti roka hrambe osebnih podatkov po koncu njihove obdelave, je to rok petih (5) let. Kadar Zakon o varstvu dokumentarnega in arhivskega gradiva ter arhivih oziroma na njegovi podlagi klasifikacijski načrt STO predpisuje hrambo in tip hrambe dokumentov, v katerih se osebni podatki nahajajo, bodo tovrstni osebni podatki arhivirani in tam, kjer je mogoče, izbrisani – če niso trajno arhivsko gradivo. </w:t>
      </w:r>
    </w:p>
    <w:p w14:paraId="6FE69F27"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7D748843"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Posredovanje osebnih podatkov in obvestilo posameznikom:</w:t>
      </w:r>
    </w:p>
    <w:p w14:paraId="7A9C5E29" w14:textId="77777777" w:rsidR="00B21086" w:rsidRPr="00B21086" w:rsidRDefault="00B21086" w:rsidP="00B21086">
      <w:pPr>
        <w:spacing w:line="252" w:lineRule="auto"/>
        <w:jc w:val="both"/>
        <w:rPr>
          <w:rFonts w:ascii="Calibri Light" w:eastAsia="Aptos" w:hAnsi="Calibri Light" w:cs="Calibri Light"/>
          <w:kern w:val="0"/>
          <w:sz w:val="24"/>
          <w:szCs w:val="24"/>
          <w14:ligatures w14:val="none"/>
        </w:rPr>
      </w:pPr>
      <w:r w:rsidRPr="00B21086">
        <w:rPr>
          <w:rFonts w:ascii="Calibri Light" w:eastAsia="Aptos" w:hAnsi="Calibri Light" w:cs="Calibri Light"/>
          <w:kern w:val="0"/>
          <w:sz w:val="24"/>
          <w:szCs w:val="24"/>
          <w14:ligatures w14:val="none"/>
        </w:rPr>
        <w:t>Prijavitelj je dolžan zbrane osebne podatke posameznikov obdelovati v skladu z veljavno zakonodajo s področja varstva osebnih podatkov.</w:t>
      </w:r>
    </w:p>
    <w:p w14:paraId="5BD5336B" w14:textId="77777777" w:rsidR="00B21086" w:rsidRPr="00B21086" w:rsidRDefault="00B21086" w:rsidP="00B21086">
      <w:pPr>
        <w:spacing w:line="252" w:lineRule="auto"/>
        <w:jc w:val="both"/>
        <w:rPr>
          <w:rFonts w:ascii="Calibri Light" w:eastAsia="Aptos" w:hAnsi="Calibri Light" w:cs="Calibri Light"/>
          <w:kern w:val="0"/>
          <w:sz w:val="24"/>
          <w:szCs w:val="24"/>
          <w14:ligatures w14:val="none"/>
        </w:rPr>
      </w:pPr>
      <w:r w:rsidRPr="00B21086">
        <w:rPr>
          <w:rFonts w:ascii="Calibri Light" w:eastAsia="Aptos" w:hAnsi="Calibri Light" w:cs="Calibri Light"/>
          <w:kern w:val="0"/>
          <w:sz w:val="24"/>
          <w:szCs w:val="24"/>
          <w14:ligatures w14:val="none"/>
        </w:rPr>
        <w:t xml:space="preserve">Prijavitelj je dolžan svoje zaposlene in druge osebe, katerih osebni podatki bodo navedeni v vlogi in v Zahtevku za izplačilo ter njegovih prilogah, obvestiti o namenu obdelave njihovih </w:t>
      </w:r>
      <w:r w:rsidRPr="00B21086">
        <w:rPr>
          <w:rFonts w:ascii="Calibri Light" w:eastAsia="Aptos" w:hAnsi="Calibri Light" w:cs="Calibri Light"/>
          <w:kern w:val="0"/>
          <w:sz w:val="24"/>
          <w:szCs w:val="24"/>
          <w14:ligatures w14:val="none"/>
        </w:rPr>
        <w:lastRenderedPageBreak/>
        <w:t>osebnih podatkov ter da bodo njihovi osebni podatki, za namen vloge na javni razpis ter izplačila Zahtevka za izplačilo, posredovani STO.</w:t>
      </w:r>
    </w:p>
    <w:p w14:paraId="1D2278B3"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Prijavitelj je dolžan zakriti vse osebne podatke posameznikov, ki niso zahtevani oziroma nujno potrebni za izplačilo Zahtevka za izplačilo. </w:t>
      </w:r>
    </w:p>
    <w:p w14:paraId="4E7D22EC" w14:textId="77777777" w:rsidR="00B21086" w:rsidRPr="00B21086" w:rsidRDefault="00B21086" w:rsidP="00B21086">
      <w:pPr>
        <w:spacing w:after="0" w:line="252" w:lineRule="auto"/>
        <w:jc w:val="both"/>
        <w:rPr>
          <w:rFonts w:ascii="Calibri Light" w:eastAsia="Aptos" w:hAnsi="Calibri Light" w:cs="Calibri Light"/>
          <w:kern w:val="0"/>
          <w:sz w:val="24"/>
          <w:szCs w:val="24"/>
          <w14:ligatures w14:val="none"/>
        </w:rPr>
      </w:pPr>
      <w:r w:rsidRPr="00B21086">
        <w:rPr>
          <w:rFonts w:ascii="Calibri Light" w:eastAsia="Aptos" w:hAnsi="Calibri Light" w:cs="Calibri Light"/>
          <w:kern w:val="0"/>
          <w:sz w:val="24"/>
          <w:szCs w:val="24"/>
          <w14:ligatures w14:val="none"/>
        </w:rPr>
        <w:t xml:space="preserve">Prijavitelj v vlogi in v Zahtevku za izplačilo ter v priloženih prilogah na STO </w:t>
      </w:r>
      <w:r w:rsidRPr="00B21086">
        <w:rPr>
          <w:rFonts w:ascii="Calibri Light" w:eastAsia="Aptos" w:hAnsi="Calibri Light" w:cs="Calibri Light"/>
          <w:kern w:val="0"/>
          <w:sz w:val="24"/>
          <w:szCs w:val="24"/>
          <w:u w:val="single"/>
          <w14:ligatures w14:val="none"/>
        </w:rPr>
        <w:t>ne posreduje osebnih podatkov zaposlenih oziroma drugih oseb</w:t>
      </w:r>
      <w:r w:rsidRPr="00B21086">
        <w:rPr>
          <w:rFonts w:ascii="Calibri Light" w:eastAsia="Aptos" w:hAnsi="Calibri Light" w:cs="Calibri Light"/>
          <w:kern w:val="0"/>
          <w:sz w:val="24"/>
          <w:szCs w:val="24"/>
          <w14:ligatures w14:val="none"/>
        </w:rPr>
        <w:t>, ki niso zahtevani v tem javnem razpisu:</w:t>
      </w:r>
    </w:p>
    <w:p w14:paraId="31B1A4E8" w14:textId="77777777" w:rsidR="00B21086" w:rsidRPr="00B21086" w:rsidRDefault="00B21086" w:rsidP="00B21086">
      <w:pPr>
        <w:numPr>
          <w:ilvl w:val="0"/>
          <w:numId w:val="2"/>
        </w:numPr>
        <w:spacing w:after="0" w:line="252" w:lineRule="auto"/>
        <w:contextualSpacing/>
        <w:jc w:val="both"/>
        <w:rPr>
          <w:rFonts w:ascii="Calibri Light" w:eastAsia="Calibri" w:hAnsi="Calibri Light" w:cs="Calibri Light"/>
          <w:kern w:val="0"/>
          <w:sz w:val="24"/>
          <w14:ligatures w14:val="none"/>
        </w:rPr>
      </w:pPr>
      <w:r w:rsidRPr="00B21086">
        <w:rPr>
          <w:rFonts w:ascii="Calibri Light" w:eastAsia="Calibri" w:hAnsi="Calibri Light" w:cs="Calibri Light"/>
          <w:kern w:val="0"/>
          <w:sz w:val="24"/>
          <w14:ligatures w14:val="none"/>
        </w:rPr>
        <w:t xml:space="preserve">osebne podatke zaposlenih (na primer pogodb o zaposlitvi zaposlenih, plačilne liste zaposlenih in podobno), </w:t>
      </w:r>
    </w:p>
    <w:p w14:paraId="071024B6" w14:textId="77777777" w:rsidR="00B21086" w:rsidRPr="00B21086" w:rsidRDefault="00B21086" w:rsidP="00B21086">
      <w:pPr>
        <w:numPr>
          <w:ilvl w:val="0"/>
          <w:numId w:val="2"/>
        </w:numPr>
        <w:spacing w:after="0" w:line="252" w:lineRule="auto"/>
        <w:contextualSpacing/>
        <w:jc w:val="both"/>
        <w:rPr>
          <w:rFonts w:ascii="Calibri Light" w:eastAsia="Calibri" w:hAnsi="Calibri Light" w:cs="Calibri Light"/>
          <w:kern w:val="0"/>
          <w:sz w:val="24"/>
          <w14:ligatures w14:val="none"/>
        </w:rPr>
      </w:pPr>
      <w:r w:rsidRPr="00B21086">
        <w:rPr>
          <w:rFonts w:ascii="Calibri Light" w:eastAsia="Calibri" w:hAnsi="Calibri Light" w:cs="Calibri Light"/>
          <w:kern w:val="0"/>
          <w:sz w:val="24"/>
          <w14:ligatures w14:val="none"/>
        </w:rPr>
        <w:t xml:space="preserve">osebne podatke novinarjev oz. udeležencev študijskih tur (na primer njihova imena, priimke ter ostale osebne podatke novinarjev oz. udeležencev in podobno), </w:t>
      </w:r>
    </w:p>
    <w:p w14:paraId="115D1816" w14:textId="77777777" w:rsidR="00B21086" w:rsidRPr="00B21086" w:rsidRDefault="00B21086" w:rsidP="00B21086">
      <w:pPr>
        <w:numPr>
          <w:ilvl w:val="0"/>
          <w:numId w:val="2"/>
        </w:numPr>
        <w:spacing w:after="0" w:line="252" w:lineRule="auto"/>
        <w:contextualSpacing/>
        <w:jc w:val="both"/>
        <w:rPr>
          <w:rFonts w:ascii="Calibri Light" w:eastAsia="Calibri" w:hAnsi="Calibri Light" w:cs="Calibri Light"/>
          <w:kern w:val="0"/>
          <w:sz w:val="24"/>
          <w14:ligatures w14:val="none"/>
        </w:rPr>
      </w:pPr>
      <w:r w:rsidRPr="00B21086">
        <w:rPr>
          <w:rFonts w:ascii="Calibri Light" w:eastAsia="Calibri" w:hAnsi="Calibri Light" w:cs="Calibri Light"/>
          <w:kern w:val="0"/>
          <w:sz w:val="24"/>
          <w14:ligatures w14:val="none"/>
        </w:rPr>
        <w:t xml:space="preserve">osebne podatke udeležencev izobraževanj za ponudnike (na primer njihova imena, priimke in ostale osebne podatke udeležencev, različne liste prisotnosti, sezname in podobno), </w:t>
      </w:r>
    </w:p>
    <w:p w14:paraId="3B71BFC9" w14:textId="77777777" w:rsidR="00B21086" w:rsidRPr="00B21086" w:rsidRDefault="00B21086" w:rsidP="00B21086">
      <w:pPr>
        <w:numPr>
          <w:ilvl w:val="0"/>
          <w:numId w:val="2"/>
        </w:numPr>
        <w:spacing w:after="0" w:line="252" w:lineRule="auto"/>
        <w:contextualSpacing/>
        <w:jc w:val="both"/>
        <w:rPr>
          <w:rFonts w:ascii="Calibri Light" w:eastAsia="Calibri" w:hAnsi="Calibri Light" w:cs="Calibri Light"/>
          <w:kern w:val="0"/>
          <w:sz w:val="24"/>
          <w14:ligatures w14:val="none"/>
        </w:rPr>
      </w:pPr>
      <w:r w:rsidRPr="00B21086">
        <w:rPr>
          <w:rFonts w:ascii="Calibri Light" w:eastAsia="Calibri" w:hAnsi="Calibri Light" w:cs="Calibri Light"/>
          <w:kern w:val="0"/>
          <w:sz w:val="24"/>
          <w14:ligatures w14:val="none"/>
        </w:rPr>
        <w:t>osebne podatke na ostalih priloženih dokazilih (na primer osebni podatki na različnih pogodbah, listinah, dokumentih in podobno),</w:t>
      </w:r>
    </w:p>
    <w:p w14:paraId="15D759EA" w14:textId="77777777" w:rsidR="00B21086" w:rsidRPr="00B21086" w:rsidRDefault="00B21086" w:rsidP="00B21086">
      <w:pPr>
        <w:numPr>
          <w:ilvl w:val="0"/>
          <w:numId w:val="2"/>
        </w:numPr>
        <w:spacing w:after="0" w:line="252" w:lineRule="auto"/>
        <w:contextualSpacing/>
        <w:jc w:val="both"/>
        <w:rPr>
          <w:rFonts w:ascii="Calibri Light" w:eastAsia="Calibri" w:hAnsi="Calibri Light" w:cs="Calibri Light"/>
          <w:kern w:val="0"/>
          <w:sz w:val="24"/>
          <w14:ligatures w14:val="none"/>
        </w:rPr>
      </w:pPr>
      <w:r w:rsidRPr="00B21086">
        <w:rPr>
          <w:rFonts w:ascii="Calibri Light" w:eastAsia="Calibri" w:hAnsi="Calibri Light" w:cs="Calibri Light"/>
          <w:kern w:val="0"/>
          <w:sz w:val="24"/>
          <w14:ligatures w14:val="none"/>
        </w:rPr>
        <w:t xml:space="preserve">ostale osebne podatke, ki niso zahtevani v tem javnem razpisu.   </w:t>
      </w:r>
    </w:p>
    <w:p w14:paraId="01A11BF6" w14:textId="77777777" w:rsidR="00B21086" w:rsidRPr="00B21086" w:rsidRDefault="00B21086" w:rsidP="00B21086">
      <w:pPr>
        <w:spacing w:after="0" w:line="252" w:lineRule="auto"/>
        <w:jc w:val="both"/>
        <w:rPr>
          <w:rFonts w:ascii="Calibri Light" w:eastAsia="Calibri" w:hAnsi="Calibri Light" w:cs="Calibri Light"/>
          <w:kern w:val="0"/>
          <w:sz w:val="24"/>
          <w14:ligatures w14:val="none"/>
        </w:rPr>
      </w:pPr>
      <w:r w:rsidRPr="00B21086">
        <w:rPr>
          <w:rFonts w:ascii="Calibri Light" w:eastAsia="Calibri" w:hAnsi="Calibri Light" w:cs="Calibri Light"/>
          <w:kern w:val="0"/>
          <w:sz w:val="24"/>
          <w14:ligatures w14:val="none"/>
        </w:rPr>
        <w:t xml:space="preserve">V kolikor bo STO podatke iz zgornjih petih alinej potrebovala za namen kontrole izvajanja aktivnosti v skladu z javnim razpisom, jih lahko zahteva na vpogled. </w:t>
      </w:r>
    </w:p>
    <w:p w14:paraId="1CBA5774" w14:textId="77777777" w:rsidR="00B21086" w:rsidRPr="00B21086" w:rsidRDefault="00B21086" w:rsidP="00B21086">
      <w:pPr>
        <w:spacing w:after="0" w:line="252" w:lineRule="auto"/>
        <w:jc w:val="both"/>
        <w:rPr>
          <w:rFonts w:ascii="Calibri Light" w:eastAsia="Calibri" w:hAnsi="Calibri Light" w:cs="Calibri Light"/>
          <w:kern w:val="0"/>
          <w:sz w:val="24"/>
          <w14:ligatures w14:val="none"/>
        </w:rPr>
      </w:pPr>
    </w:p>
    <w:p w14:paraId="33B9C1A1" w14:textId="77777777" w:rsidR="00B21086" w:rsidRPr="00B21086" w:rsidRDefault="00B21086" w:rsidP="00B21086">
      <w:pPr>
        <w:jc w:val="both"/>
        <w:rPr>
          <w:rFonts w:ascii="Calibri Light" w:eastAsia="Calibri" w:hAnsi="Calibri Light" w:cs="Times New Roman"/>
          <w:b/>
          <w:kern w:val="0"/>
          <w:sz w:val="24"/>
          <w:lang w:eastAsia="sl-SI"/>
          <w14:ligatures w14:val="none"/>
        </w:rPr>
      </w:pPr>
      <w:r w:rsidRPr="00B21086">
        <w:rPr>
          <w:rFonts w:ascii="Calibri Light" w:eastAsia="Calibri" w:hAnsi="Calibri Light" w:cs="Times New Roman"/>
          <w:b/>
          <w:kern w:val="0"/>
          <w:sz w:val="24"/>
          <w:lang w:eastAsia="sl-SI"/>
          <w14:ligatures w14:val="none"/>
        </w:rPr>
        <w:t xml:space="preserve">2. Varovanje poslovnih skrivnosti </w:t>
      </w:r>
    </w:p>
    <w:p w14:paraId="7845FD36" w14:textId="77777777" w:rsidR="00B21086" w:rsidRPr="00B21086" w:rsidRDefault="00B21086" w:rsidP="00B21086">
      <w:pPr>
        <w:jc w:val="both"/>
        <w:rPr>
          <w:rFonts w:ascii="Calibri Light" w:eastAsia="Calibri" w:hAnsi="Calibri Light" w:cs="Times New Roman"/>
          <w:kern w:val="0"/>
          <w:sz w:val="24"/>
          <w:lang w:eastAsia="sl-SI"/>
          <w14:ligatures w14:val="none"/>
        </w:rPr>
      </w:pPr>
      <w:r w:rsidRPr="00B21086">
        <w:rPr>
          <w:rFonts w:ascii="Calibri Light" w:eastAsia="Calibri" w:hAnsi="Calibri Light" w:cs="Times New Roman"/>
          <w:kern w:val="0"/>
          <w:sz w:val="24"/>
          <w:lang w:eastAsia="sl-SI"/>
          <w14:ligatures w14:val="none"/>
        </w:rPr>
        <w:t xml:space="preserve">Prijavitelj, ki kandidira na razpisu se z oddajo vloge strinja, da bo celotna vloga, ne glede na tajnost ali zaupnost podatkov, na razpolago vsem zgoraj navedenim kategorijam uporabnikov osebnih podatkov. S prijavo na javni razpis se prijavitelj strinja, da javni uslužbenci z namenom preverjanja vloge in odločitve o sofinanciranju </w:t>
      </w:r>
      <w:proofErr w:type="spellStart"/>
      <w:r w:rsidRPr="00B21086">
        <w:rPr>
          <w:rFonts w:ascii="Calibri Light" w:eastAsia="Calibri" w:hAnsi="Calibri Light" w:cs="Times New Roman"/>
          <w:kern w:val="0"/>
          <w:sz w:val="24"/>
          <w:lang w:eastAsia="sl-SI"/>
          <w14:ligatures w14:val="none"/>
        </w:rPr>
        <w:t>vpogledajo</w:t>
      </w:r>
      <w:proofErr w:type="spellEnd"/>
      <w:r w:rsidRPr="00B21086">
        <w:rPr>
          <w:rFonts w:ascii="Calibri Light" w:eastAsia="Calibri" w:hAnsi="Calibri Light" w:cs="Times New Roman"/>
          <w:kern w:val="0"/>
          <w:sz w:val="24"/>
          <w:lang w:eastAsia="sl-SI"/>
          <w14:ligatures w14:val="none"/>
        </w:rPr>
        <w:t xml:space="preserve"> v vlogo ter vključno v tiste njene dele, ki so označeni kot poslovna skrivnost, saj je vpogled v te dele potreben za preverjanje izpolnjevanja pogojev in izdelavo ocene vloge. 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B21086">
        <w:rPr>
          <w:rFonts w:ascii="Calibri Light" w:eastAsia="Calibri" w:hAnsi="Calibri Light" w:cs="Times New Roman"/>
          <w:kern w:val="0"/>
          <w:sz w:val="24"/>
          <w:lang w:eastAsia="sl-SI"/>
          <w14:ligatures w14:val="none"/>
        </w:rPr>
        <w:t>odl</w:t>
      </w:r>
      <w:proofErr w:type="spellEnd"/>
      <w:r w:rsidRPr="00B21086">
        <w:rPr>
          <w:rFonts w:ascii="Calibri Light" w:eastAsia="Calibri" w:hAnsi="Calibri Light" w:cs="Times New Roman"/>
          <w:kern w:val="0"/>
          <w:sz w:val="24"/>
          <w:lang w:eastAsia="sl-SI"/>
          <w14:ligatures w14:val="none"/>
        </w:rPr>
        <w:t>. US, 102/15,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STO lahko domnevala, da vloga po stališču prijavitelja ne vsebuje poslovnih skrivnosti in drugih izjem iz 6. člena ZDIJZ. Podatki o sofinanciranih operacijah, za katere je tako določeno s predpisi ali so javnega značaja, se bodo objavili. Objavljen bo seznam upravičencev, ki bo obsegal navedbo upravičenca, naziv projekta in znesek javnih virov financiranja projekta. Objave podatkov o projektih in upravičencih do sredstev bodo izvedene v skladu z zakonom, ki ureja dostop do informacij javnega značaja in zakonom, ki ureja varstvo osebnih podatkov.</w:t>
      </w:r>
    </w:p>
    <w:p w14:paraId="30100042" w14:textId="77777777" w:rsidR="00B21086" w:rsidRPr="00B21086" w:rsidRDefault="00B21086" w:rsidP="00B21086">
      <w:pPr>
        <w:jc w:val="both"/>
        <w:rPr>
          <w:rFonts w:ascii="Calibri Light" w:eastAsia="Calibri" w:hAnsi="Calibri Light" w:cs="Times New Roman"/>
          <w:kern w:val="0"/>
          <w:sz w:val="24"/>
          <w:lang w:eastAsia="sl-SI"/>
          <w14:ligatures w14:val="none"/>
        </w:rPr>
      </w:pPr>
    </w:p>
    <w:tbl>
      <w:tblPr>
        <w:tblStyle w:val="Tabelamrea"/>
        <w:tblW w:w="0" w:type="auto"/>
        <w:tblLook w:val="04A0" w:firstRow="1" w:lastRow="0" w:firstColumn="1" w:lastColumn="0" w:noHBand="0" w:noVBand="1"/>
      </w:tblPr>
      <w:tblGrid>
        <w:gridCol w:w="4531"/>
        <w:gridCol w:w="4531"/>
      </w:tblGrid>
      <w:tr w:rsidR="00B21086" w:rsidRPr="00B21086" w14:paraId="7AED5253" w14:textId="77777777" w:rsidTr="007F1FE7">
        <w:tc>
          <w:tcPr>
            <w:tcW w:w="4697" w:type="dxa"/>
          </w:tcPr>
          <w:p w14:paraId="70E6BAF7" w14:textId="77777777" w:rsidR="00B21086" w:rsidRPr="00B21086" w:rsidRDefault="00B21086" w:rsidP="00B21086">
            <w:pPr>
              <w:rPr>
                <w:rFonts w:ascii="Calibri Light" w:eastAsia="Calibri" w:hAnsi="Calibri Light" w:cs="Times New Roman"/>
                <w:b/>
                <w:sz w:val="24"/>
                <w:lang w:val="sl-SI" w:eastAsia="sl-SI"/>
              </w:rPr>
            </w:pPr>
            <w:r w:rsidRPr="00B21086">
              <w:rPr>
                <w:rFonts w:ascii="Calibri Light" w:eastAsia="Calibri" w:hAnsi="Calibri Light" w:cs="Times New Roman"/>
                <w:b/>
                <w:sz w:val="24"/>
                <w:lang w:val="sl-SI" w:eastAsia="sl-SI"/>
              </w:rPr>
              <w:lastRenderedPageBreak/>
              <w:t>Kontaktni podatki upravljavca osebnih podatkov:</w:t>
            </w:r>
          </w:p>
          <w:p w14:paraId="5E9F9183" w14:textId="77777777" w:rsidR="00B21086" w:rsidRPr="00B21086" w:rsidRDefault="00B21086" w:rsidP="00B21086">
            <w:pP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Javna agencija Republike Slovenije za trženje in promocijo turizma, Dimičeva ulica 13, 1000 Ljubljana (STO)</w:t>
            </w:r>
          </w:p>
          <w:p w14:paraId="2A9E2B21" w14:textId="77777777" w:rsidR="00B21086" w:rsidRPr="00B21086" w:rsidRDefault="00B21086" w:rsidP="00B21086">
            <w:pP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Telefonska številka: +386 1 589 85 50</w:t>
            </w:r>
          </w:p>
          <w:p w14:paraId="10E950FB" w14:textId="77777777" w:rsidR="00B21086" w:rsidRPr="00B21086" w:rsidRDefault="00B21086" w:rsidP="00B21086">
            <w:pP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 xml:space="preserve">Spletna stran: www.slovenia.info </w:t>
            </w:r>
          </w:p>
          <w:p w14:paraId="61D4654E" w14:textId="77777777" w:rsidR="00B21086" w:rsidRPr="00B21086" w:rsidRDefault="00B21086" w:rsidP="00B21086">
            <w:pPr>
              <w:rPr>
                <w:rFonts w:ascii="Calibri Light" w:eastAsia="Calibri" w:hAnsi="Calibri Light" w:cs="Times New Roman"/>
                <w:sz w:val="24"/>
                <w:highlight w:val="yellow"/>
                <w:lang w:val="sl-SI" w:eastAsia="sl-SI"/>
              </w:rPr>
            </w:pPr>
            <w:r w:rsidRPr="00B21086">
              <w:rPr>
                <w:rFonts w:ascii="Calibri Light" w:eastAsia="Calibri" w:hAnsi="Calibri Light" w:cs="Times New Roman"/>
                <w:sz w:val="24"/>
                <w:lang w:val="sl-SI" w:eastAsia="sl-SI"/>
              </w:rPr>
              <w:t>E-naslov: info@slovenia.info</w:t>
            </w:r>
          </w:p>
        </w:tc>
        <w:tc>
          <w:tcPr>
            <w:tcW w:w="4697" w:type="dxa"/>
          </w:tcPr>
          <w:p w14:paraId="2C3F3D0D" w14:textId="77777777" w:rsidR="00B21086" w:rsidRPr="00B21086" w:rsidRDefault="00B21086" w:rsidP="00B21086">
            <w:pPr>
              <w:rPr>
                <w:rFonts w:ascii="Calibri Light" w:eastAsia="Calibri" w:hAnsi="Calibri Light" w:cs="Times New Roman"/>
                <w:b/>
                <w:sz w:val="24"/>
                <w:lang w:val="sl-SI" w:eastAsia="sl-SI"/>
              </w:rPr>
            </w:pPr>
            <w:r w:rsidRPr="00B21086">
              <w:rPr>
                <w:rFonts w:ascii="Calibri Light" w:eastAsia="Calibri" w:hAnsi="Calibri Light" w:cs="Times New Roman"/>
                <w:b/>
                <w:sz w:val="24"/>
                <w:lang w:val="sl-SI" w:eastAsia="sl-SI"/>
              </w:rPr>
              <w:t xml:space="preserve">Kontaktni podatki osebe, pooblaščene za varstvo osebnih podatkov: </w:t>
            </w:r>
          </w:p>
          <w:p w14:paraId="1115DBCA" w14:textId="77777777" w:rsidR="00B21086" w:rsidRPr="00B21086" w:rsidRDefault="00B21086" w:rsidP="00B21086">
            <w:pP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Javna agencija Republike Slovenije za trženje in promocijo turizma, Dimičeva ulica 13, 1000 Ljubljana (STO)</w:t>
            </w:r>
          </w:p>
          <w:p w14:paraId="0E9D937A" w14:textId="77777777" w:rsidR="00B21086" w:rsidRPr="00B21086" w:rsidRDefault="00B21086" w:rsidP="00B21086">
            <w:pP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Telefonska številka: + 386 1 589 85 50</w:t>
            </w:r>
          </w:p>
          <w:p w14:paraId="4E2F608C" w14:textId="77777777" w:rsidR="00B21086" w:rsidRPr="00B21086" w:rsidRDefault="00B21086" w:rsidP="00B21086">
            <w:pPr>
              <w:rPr>
                <w:rFonts w:ascii="Calibri Light" w:eastAsia="Calibri" w:hAnsi="Calibri Light" w:cs="Times New Roman"/>
                <w:sz w:val="24"/>
                <w:highlight w:val="yellow"/>
                <w:lang w:val="sl-SI" w:eastAsia="sl-SI"/>
              </w:rPr>
            </w:pPr>
            <w:r w:rsidRPr="00B21086">
              <w:rPr>
                <w:rFonts w:ascii="Calibri Light" w:eastAsia="Calibri" w:hAnsi="Calibri Light" w:cs="Times New Roman"/>
                <w:sz w:val="24"/>
                <w:lang w:val="sl-SI" w:eastAsia="sl-SI"/>
              </w:rPr>
              <w:t>Elektronska pošta: dpo@slovenia.info</w:t>
            </w:r>
          </w:p>
          <w:p w14:paraId="0A97C1AA" w14:textId="77777777" w:rsidR="00B21086" w:rsidRPr="00B21086" w:rsidRDefault="00B21086" w:rsidP="00B21086">
            <w:pPr>
              <w:rPr>
                <w:rFonts w:ascii="Calibri Light" w:eastAsia="Calibri" w:hAnsi="Calibri Light" w:cs="Times New Roman"/>
                <w:sz w:val="24"/>
                <w:highlight w:val="yellow"/>
                <w:lang w:val="sl-SI" w:eastAsia="sl-SI"/>
              </w:rPr>
            </w:pPr>
          </w:p>
        </w:tc>
      </w:tr>
    </w:tbl>
    <w:p w14:paraId="7D7C2380"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1E6ACE54"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027A247E"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22D69D30"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1E5902BF"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57CB2EBB"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28CC9181"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4AF6C5F9"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7815BF90"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7562FCE8"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718D4B63"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5491FF96"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0007099E"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2908A9FF" w14:textId="77777777" w:rsidR="00B21086" w:rsidRDefault="00B21086" w:rsidP="00B21086">
      <w:pPr>
        <w:rPr>
          <w:rFonts w:ascii="Calibri Light" w:eastAsia="Calibri" w:hAnsi="Calibri Light" w:cs="Times New Roman"/>
          <w:kern w:val="0"/>
          <w:sz w:val="24"/>
          <w:highlight w:val="yellow"/>
          <w:lang w:eastAsia="sl-SI"/>
          <w14:ligatures w14:val="none"/>
        </w:rPr>
      </w:pPr>
    </w:p>
    <w:p w14:paraId="5B2EE335" w14:textId="77777777" w:rsidR="00B21086" w:rsidRDefault="00B21086" w:rsidP="00B21086">
      <w:pPr>
        <w:rPr>
          <w:rFonts w:ascii="Calibri Light" w:eastAsia="Calibri" w:hAnsi="Calibri Light" w:cs="Times New Roman"/>
          <w:kern w:val="0"/>
          <w:sz w:val="24"/>
          <w:highlight w:val="yellow"/>
          <w:lang w:eastAsia="sl-SI"/>
          <w14:ligatures w14:val="none"/>
        </w:rPr>
      </w:pPr>
    </w:p>
    <w:p w14:paraId="19EDE6FB"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p w14:paraId="4C6E6CEF" w14:textId="77777777" w:rsidR="00B21086" w:rsidRPr="00B21086" w:rsidRDefault="00B21086" w:rsidP="00B21086">
      <w:pPr>
        <w:rPr>
          <w:rFonts w:ascii="Calibri Light" w:eastAsia="Calibri" w:hAnsi="Calibri Light" w:cs="Times New Roman"/>
          <w:kern w:val="0"/>
          <w:sz w:val="24"/>
          <w:highlight w:val="yellow"/>
          <w:lang w:eastAsia="sl-SI"/>
          <w14:ligatures w14:val="none"/>
        </w:rPr>
      </w:pPr>
    </w:p>
    <w:tbl>
      <w:tblPr>
        <w:tblStyle w:val="Tabelamre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818"/>
        <w:gridCol w:w="3544"/>
      </w:tblGrid>
      <w:tr w:rsidR="00B21086" w:rsidRPr="00B21086" w14:paraId="38A76A23" w14:textId="77777777" w:rsidTr="007F1FE7">
        <w:tc>
          <w:tcPr>
            <w:tcW w:w="3131" w:type="dxa"/>
            <w:tcBorders>
              <w:top w:val="single" w:sz="4" w:space="0" w:color="auto"/>
              <w:left w:val="single" w:sz="4" w:space="0" w:color="auto"/>
              <w:right w:val="single" w:sz="4" w:space="0" w:color="auto"/>
            </w:tcBorders>
          </w:tcPr>
          <w:p w14:paraId="4355F75F" w14:textId="77777777" w:rsidR="00B21086" w:rsidRPr="00B21086" w:rsidRDefault="00B21086" w:rsidP="00B21086">
            <w:pP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Kraj, datum:</w:t>
            </w:r>
          </w:p>
        </w:tc>
        <w:tc>
          <w:tcPr>
            <w:tcW w:w="2818" w:type="dxa"/>
            <w:tcBorders>
              <w:top w:val="single" w:sz="4" w:space="0" w:color="auto"/>
              <w:left w:val="single" w:sz="4" w:space="0" w:color="auto"/>
              <w:right w:val="single" w:sz="4" w:space="0" w:color="auto"/>
            </w:tcBorders>
          </w:tcPr>
          <w:p w14:paraId="53FFDC97" w14:textId="77777777" w:rsidR="00B21086" w:rsidRPr="00B21086" w:rsidRDefault="00B21086" w:rsidP="00B21086">
            <w:pPr>
              <w:jc w:val="cente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Žig:</w:t>
            </w:r>
          </w:p>
        </w:tc>
        <w:tc>
          <w:tcPr>
            <w:tcW w:w="3544" w:type="dxa"/>
            <w:tcBorders>
              <w:top w:val="single" w:sz="4" w:space="0" w:color="auto"/>
              <w:left w:val="single" w:sz="4" w:space="0" w:color="auto"/>
              <w:right w:val="single" w:sz="4" w:space="0" w:color="auto"/>
            </w:tcBorders>
          </w:tcPr>
          <w:p w14:paraId="19BE67F9" w14:textId="77777777" w:rsidR="00B21086" w:rsidRPr="00B21086" w:rsidRDefault="00B21086" w:rsidP="00B21086">
            <w:pPr>
              <w:jc w:val="cente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Ime in priimek zakonitega zastopnika:</w:t>
            </w:r>
          </w:p>
        </w:tc>
      </w:tr>
      <w:tr w:rsidR="00B21086" w:rsidRPr="00B21086" w14:paraId="53D23134" w14:textId="77777777" w:rsidTr="00B21086">
        <w:tc>
          <w:tcPr>
            <w:tcW w:w="3131" w:type="dxa"/>
            <w:tcBorders>
              <w:left w:val="single" w:sz="4" w:space="0" w:color="auto"/>
              <w:bottom w:val="single" w:sz="4" w:space="0" w:color="auto"/>
              <w:right w:val="single" w:sz="4" w:space="0" w:color="auto"/>
            </w:tcBorders>
            <w:shd w:val="clear" w:color="auto" w:fill="E2EFD9"/>
          </w:tcPr>
          <w:p w14:paraId="099FA0C7" w14:textId="77777777" w:rsidR="00B21086" w:rsidRPr="00B21086" w:rsidRDefault="00B21086" w:rsidP="00B21086">
            <w:pPr>
              <w:rPr>
                <w:rFonts w:ascii="Calibri Light" w:eastAsia="Calibri" w:hAnsi="Calibri Light" w:cs="Times New Roman"/>
                <w:sz w:val="24"/>
                <w:lang w:val="sl-SI" w:eastAsia="sl-SI"/>
              </w:rPr>
            </w:pPr>
          </w:p>
        </w:tc>
        <w:tc>
          <w:tcPr>
            <w:tcW w:w="2818" w:type="dxa"/>
            <w:tcBorders>
              <w:left w:val="single" w:sz="4" w:space="0" w:color="auto"/>
              <w:right w:val="single" w:sz="4" w:space="0" w:color="auto"/>
            </w:tcBorders>
            <w:shd w:val="clear" w:color="auto" w:fill="E2EFD9"/>
          </w:tcPr>
          <w:p w14:paraId="4BE7A086" w14:textId="77777777" w:rsidR="00B21086" w:rsidRPr="00B21086" w:rsidRDefault="00B21086" w:rsidP="00B21086">
            <w:pPr>
              <w:rPr>
                <w:rFonts w:ascii="Calibri Light" w:eastAsia="Calibri" w:hAnsi="Calibri Light" w:cs="Times New Roman"/>
                <w:sz w:val="24"/>
                <w:lang w:val="sl-SI" w:eastAsia="sl-SI"/>
              </w:rPr>
            </w:pPr>
          </w:p>
        </w:tc>
        <w:tc>
          <w:tcPr>
            <w:tcW w:w="3544" w:type="dxa"/>
            <w:tcBorders>
              <w:left w:val="single" w:sz="4" w:space="0" w:color="auto"/>
              <w:bottom w:val="single" w:sz="4" w:space="0" w:color="auto"/>
              <w:right w:val="single" w:sz="4" w:space="0" w:color="auto"/>
            </w:tcBorders>
            <w:shd w:val="clear" w:color="auto" w:fill="E2EFD9"/>
          </w:tcPr>
          <w:p w14:paraId="1006114B" w14:textId="77777777" w:rsidR="00B21086" w:rsidRPr="00B21086" w:rsidRDefault="00B21086" w:rsidP="00B21086">
            <w:pPr>
              <w:rPr>
                <w:rFonts w:ascii="Calibri Light" w:eastAsia="Calibri" w:hAnsi="Calibri Light" w:cs="Times New Roman"/>
                <w:sz w:val="24"/>
                <w:lang w:val="sl-SI" w:eastAsia="sl-SI"/>
              </w:rPr>
            </w:pPr>
          </w:p>
        </w:tc>
      </w:tr>
      <w:tr w:rsidR="00B21086" w:rsidRPr="00B21086" w14:paraId="3FCEBDAC" w14:textId="77777777" w:rsidTr="00B21086">
        <w:tc>
          <w:tcPr>
            <w:tcW w:w="3131" w:type="dxa"/>
            <w:tcBorders>
              <w:top w:val="single" w:sz="4" w:space="0" w:color="auto"/>
              <w:right w:val="single" w:sz="4" w:space="0" w:color="auto"/>
            </w:tcBorders>
          </w:tcPr>
          <w:p w14:paraId="41B67241" w14:textId="77777777" w:rsidR="00B21086" w:rsidRPr="00B21086" w:rsidRDefault="00B21086" w:rsidP="00B21086">
            <w:pPr>
              <w:rPr>
                <w:rFonts w:ascii="Calibri Light" w:eastAsia="Calibri" w:hAnsi="Calibri Light" w:cs="Times New Roman"/>
                <w:sz w:val="24"/>
                <w:lang w:val="sl-SI" w:eastAsia="sl-SI"/>
              </w:rPr>
            </w:pPr>
          </w:p>
        </w:tc>
        <w:tc>
          <w:tcPr>
            <w:tcW w:w="2818" w:type="dxa"/>
            <w:tcBorders>
              <w:left w:val="single" w:sz="4" w:space="0" w:color="auto"/>
              <w:right w:val="single" w:sz="4" w:space="0" w:color="auto"/>
            </w:tcBorders>
            <w:shd w:val="clear" w:color="auto" w:fill="E2EFD9"/>
          </w:tcPr>
          <w:p w14:paraId="0F4A03B4" w14:textId="77777777" w:rsidR="00B21086" w:rsidRPr="00B21086" w:rsidRDefault="00B21086" w:rsidP="00B21086">
            <w:pPr>
              <w:rPr>
                <w:rFonts w:ascii="Calibri Light" w:eastAsia="Calibri" w:hAnsi="Calibri Light" w:cs="Times New Roman"/>
                <w:sz w:val="24"/>
                <w:lang w:val="sl-SI" w:eastAsia="sl-SI"/>
              </w:rPr>
            </w:pPr>
          </w:p>
        </w:tc>
        <w:tc>
          <w:tcPr>
            <w:tcW w:w="3544" w:type="dxa"/>
            <w:tcBorders>
              <w:top w:val="single" w:sz="4" w:space="0" w:color="auto"/>
              <w:left w:val="single" w:sz="4" w:space="0" w:color="auto"/>
              <w:right w:val="single" w:sz="4" w:space="0" w:color="auto"/>
            </w:tcBorders>
          </w:tcPr>
          <w:p w14:paraId="257CCCEF" w14:textId="77777777" w:rsidR="00B21086" w:rsidRPr="00B21086" w:rsidRDefault="00B21086" w:rsidP="00B21086">
            <w:pPr>
              <w:jc w:val="center"/>
              <w:rPr>
                <w:rFonts w:ascii="Calibri Light" w:eastAsia="Calibri" w:hAnsi="Calibri Light" w:cs="Times New Roman"/>
                <w:sz w:val="24"/>
                <w:lang w:val="sl-SI" w:eastAsia="sl-SI"/>
              </w:rPr>
            </w:pPr>
            <w:r w:rsidRPr="00B21086">
              <w:rPr>
                <w:rFonts w:ascii="Calibri Light" w:eastAsia="Calibri" w:hAnsi="Calibri Light" w:cs="Times New Roman"/>
                <w:sz w:val="24"/>
                <w:lang w:val="sl-SI" w:eastAsia="sl-SI"/>
              </w:rPr>
              <w:t>Podpis:</w:t>
            </w:r>
          </w:p>
        </w:tc>
      </w:tr>
      <w:tr w:rsidR="00B21086" w:rsidRPr="00B21086" w14:paraId="7994A55F" w14:textId="77777777" w:rsidTr="00B21086">
        <w:tc>
          <w:tcPr>
            <w:tcW w:w="3131" w:type="dxa"/>
            <w:tcBorders>
              <w:right w:val="single" w:sz="4" w:space="0" w:color="auto"/>
            </w:tcBorders>
          </w:tcPr>
          <w:p w14:paraId="794F48F2" w14:textId="77777777" w:rsidR="00B21086" w:rsidRPr="00B21086" w:rsidRDefault="00B21086" w:rsidP="00B21086">
            <w:pPr>
              <w:rPr>
                <w:rFonts w:ascii="Calibri Light" w:eastAsia="Calibri" w:hAnsi="Calibri Light" w:cs="Times New Roman"/>
                <w:sz w:val="24"/>
                <w:lang w:val="sl-SI" w:eastAsia="sl-SI"/>
              </w:rPr>
            </w:pPr>
          </w:p>
        </w:tc>
        <w:tc>
          <w:tcPr>
            <w:tcW w:w="2818" w:type="dxa"/>
            <w:tcBorders>
              <w:left w:val="single" w:sz="4" w:space="0" w:color="auto"/>
              <w:bottom w:val="single" w:sz="4" w:space="0" w:color="auto"/>
              <w:right w:val="single" w:sz="4" w:space="0" w:color="auto"/>
            </w:tcBorders>
            <w:shd w:val="clear" w:color="auto" w:fill="E2EFD9"/>
          </w:tcPr>
          <w:p w14:paraId="71AE6778" w14:textId="77777777" w:rsidR="00B21086" w:rsidRPr="00B21086" w:rsidRDefault="00B21086" w:rsidP="00B21086">
            <w:pPr>
              <w:rPr>
                <w:rFonts w:ascii="Calibri Light" w:eastAsia="Calibri" w:hAnsi="Calibri Light" w:cs="Times New Roman"/>
                <w:sz w:val="24"/>
                <w:lang w:val="sl-SI" w:eastAsia="sl-SI"/>
              </w:rPr>
            </w:pPr>
          </w:p>
        </w:tc>
        <w:tc>
          <w:tcPr>
            <w:tcW w:w="3544" w:type="dxa"/>
            <w:tcBorders>
              <w:left w:val="single" w:sz="4" w:space="0" w:color="auto"/>
              <w:bottom w:val="single" w:sz="4" w:space="0" w:color="auto"/>
              <w:right w:val="single" w:sz="4" w:space="0" w:color="auto"/>
            </w:tcBorders>
            <w:shd w:val="clear" w:color="auto" w:fill="E2EFD9"/>
          </w:tcPr>
          <w:p w14:paraId="4AC454AA" w14:textId="77777777" w:rsidR="00B21086" w:rsidRPr="00B21086" w:rsidRDefault="00B21086" w:rsidP="00B21086">
            <w:pPr>
              <w:rPr>
                <w:rFonts w:ascii="Calibri Light" w:eastAsia="Calibri" w:hAnsi="Calibri Light" w:cs="Times New Roman"/>
                <w:sz w:val="24"/>
                <w:lang w:val="sl-SI" w:eastAsia="sl-SI"/>
              </w:rPr>
            </w:pPr>
          </w:p>
          <w:p w14:paraId="68F0D127" w14:textId="77777777" w:rsidR="00B21086" w:rsidRPr="00B21086" w:rsidRDefault="00B21086" w:rsidP="00B21086">
            <w:pPr>
              <w:rPr>
                <w:rFonts w:ascii="Calibri Light" w:eastAsia="Calibri" w:hAnsi="Calibri Light" w:cs="Times New Roman"/>
                <w:sz w:val="24"/>
                <w:lang w:val="sl-SI" w:eastAsia="sl-SI"/>
              </w:rPr>
            </w:pPr>
          </w:p>
        </w:tc>
      </w:tr>
    </w:tbl>
    <w:p w14:paraId="56993668" w14:textId="77777777" w:rsidR="00B21086" w:rsidRPr="00B21086" w:rsidRDefault="00B21086" w:rsidP="00B21086">
      <w:pPr>
        <w:rPr>
          <w:rFonts w:ascii="Calibri Light" w:eastAsia="Calibri" w:hAnsi="Calibri Light" w:cs="Calibri Light"/>
          <w:kern w:val="0"/>
          <w:sz w:val="24"/>
          <w:highlight w:val="yellow"/>
          <w14:ligatures w14:val="none"/>
        </w:rPr>
      </w:pPr>
    </w:p>
    <w:p w14:paraId="0DF8C074" w14:textId="77777777" w:rsidR="004E1AB5" w:rsidRDefault="004E1AB5"/>
    <w:sectPr w:rsidR="004E1AB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BA5AF0" w14:textId="77777777" w:rsidR="00B21086" w:rsidRDefault="00B21086" w:rsidP="00B21086">
      <w:pPr>
        <w:spacing w:after="0" w:line="240" w:lineRule="auto"/>
      </w:pPr>
      <w:r>
        <w:separator/>
      </w:r>
    </w:p>
  </w:endnote>
  <w:endnote w:type="continuationSeparator" w:id="0">
    <w:p w14:paraId="2652AB2A" w14:textId="77777777" w:rsidR="00B21086" w:rsidRDefault="00B21086" w:rsidP="00B2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AD900" w14:textId="77777777" w:rsidR="00B21086" w:rsidRDefault="00B21086" w:rsidP="00B21086">
      <w:pPr>
        <w:spacing w:after="0" w:line="240" w:lineRule="auto"/>
      </w:pPr>
      <w:r>
        <w:separator/>
      </w:r>
    </w:p>
  </w:footnote>
  <w:footnote w:type="continuationSeparator" w:id="0">
    <w:p w14:paraId="0ADF6DF8" w14:textId="77777777" w:rsidR="00B21086" w:rsidRDefault="00B21086" w:rsidP="00B2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77A420" w14:textId="70A238CA" w:rsidR="00B21086" w:rsidRDefault="00B21086">
    <w:pPr>
      <w:pStyle w:val="Glava"/>
    </w:pPr>
    <w:r w:rsidRPr="00B21086">
      <w:rPr>
        <w:rFonts w:ascii="Calibri Light" w:eastAsia="Calibri" w:hAnsi="Calibri Light" w:cs="Times New Roman"/>
        <w:noProof/>
        <w:kern w:val="0"/>
        <w:sz w:val="24"/>
        <w:lang w:val="en-US"/>
        <w14:ligatures w14:val="none"/>
      </w:rPr>
      <w:drawing>
        <wp:anchor distT="0" distB="0" distL="114300" distR="114300" simplePos="0" relativeHeight="251659264" behindDoc="1" locked="0" layoutInCell="1" allowOverlap="1" wp14:anchorId="1A6983F6" wp14:editId="422C1D3B">
          <wp:simplePos x="0" y="0"/>
          <wp:positionH relativeFrom="column">
            <wp:posOffset>-36195</wp:posOffset>
          </wp:positionH>
          <wp:positionV relativeFrom="paragraph">
            <wp:posOffset>-59232</wp:posOffset>
          </wp:positionV>
          <wp:extent cx="926916" cy="518197"/>
          <wp:effectExtent l="0" t="0" r="6985" b="0"/>
          <wp:wrapTopAndBottom/>
          <wp:docPr id="320775168" name="Slika 33" descr="Slika, ki vsebuje besede besedilo, pisava, zelena, logotip&#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75168" name="Slika 33" descr="Slika, ki vsebuje besede besedilo, pisava, zelena, logotip&#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916" cy="5181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B2CC7"/>
    <w:multiLevelType w:val="hybridMultilevel"/>
    <w:tmpl w:val="B7E0C15C"/>
    <w:lvl w:ilvl="0" w:tplc="5EE2A228">
      <w:start w:val="1"/>
      <w:numFmt w:val="lowerLetter"/>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C160E9"/>
    <w:multiLevelType w:val="hybridMultilevel"/>
    <w:tmpl w:val="3C2E291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168398930">
    <w:abstractNumId w:val="0"/>
  </w:num>
  <w:num w:numId="2" w16cid:durableId="35504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86"/>
    <w:rsid w:val="00107464"/>
    <w:rsid w:val="004E1AB5"/>
    <w:rsid w:val="009C73FD"/>
    <w:rsid w:val="00AD7172"/>
    <w:rsid w:val="00B21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E622"/>
  <w15:chartTrackingRefBased/>
  <w15:docId w15:val="{B4AF0688-6B14-425B-B0A5-BE9BD5D3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210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B210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B21086"/>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B21086"/>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B21086"/>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B21086"/>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B21086"/>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B21086"/>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B21086"/>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21086"/>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B21086"/>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B21086"/>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B21086"/>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B21086"/>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B21086"/>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B21086"/>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B21086"/>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B21086"/>
    <w:rPr>
      <w:rFonts w:eastAsiaTheme="majorEastAsia" w:cstheme="majorBidi"/>
      <w:color w:val="272727" w:themeColor="text1" w:themeTint="D8"/>
    </w:rPr>
  </w:style>
  <w:style w:type="paragraph" w:styleId="Naslov">
    <w:name w:val="Title"/>
    <w:basedOn w:val="Navaden"/>
    <w:next w:val="Navaden"/>
    <w:link w:val="NaslovZnak"/>
    <w:uiPriority w:val="10"/>
    <w:qFormat/>
    <w:rsid w:val="00B210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2108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21086"/>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B21086"/>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B21086"/>
    <w:pPr>
      <w:spacing w:before="160"/>
      <w:jc w:val="center"/>
    </w:pPr>
    <w:rPr>
      <w:i/>
      <w:iCs/>
      <w:color w:val="404040" w:themeColor="text1" w:themeTint="BF"/>
    </w:rPr>
  </w:style>
  <w:style w:type="character" w:customStyle="1" w:styleId="CitatZnak">
    <w:name w:val="Citat Znak"/>
    <w:basedOn w:val="Privzetapisavaodstavka"/>
    <w:link w:val="Citat"/>
    <w:uiPriority w:val="29"/>
    <w:rsid w:val="00B21086"/>
    <w:rPr>
      <w:i/>
      <w:iCs/>
      <w:color w:val="404040" w:themeColor="text1" w:themeTint="BF"/>
    </w:rPr>
  </w:style>
  <w:style w:type="paragraph" w:styleId="Odstavekseznama">
    <w:name w:val="List Paragraph"/>
    <w:basedOn w:val="Navaden"/>
    <w:uiPriority w:val="34"/>
    <w:qFormat/>
    <w:rsid w:val="00B21086"/>
    <w:pPr>
      <w:ind w:left="720"/>
      <w:contextualSpacing/>
    </w:pPr>
  </w:style>
  <w:style w:type="character" w:styleId="Intenzivenpoudarek">
    <w:name w:val="Intense Emphasis"/>
    <w:basedOn w:val="Privzetapisavaodstavka"/>
    <w:uiPriority w:val="21"/>
    <w:qFormat/>
    <w:rsid w:val="00B21086"/>
    <w:rPr>
      <w:i/>
      <w:iCs/>
      <w:color w:val="0F4761" w:themeColor="accent1" w:themeShade="BF"/>
    </w:rPr>
  </w:style>
  <w:style w:type="paragraph" w:styleId="Intenzivencitat">
    <w:name w:val="Intense Quote"/>
    <w:basedOn w:val="Navaden"/>
    <w:next w:val="Navaden"/>
    <w:link w:val="IntenzivencitatZnak"/>
    <w:uiPriority w:val="30"/>
    <w:qFormat/>
    <w:rsid w:val="00B210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B21086"/>
    <w:rPr>
      <w:i/>
      <w:iCs/>
      <w:color w:val="0F4761" w:themeColor="accent1" w:themeShade="BF"/>
    </w:rPr>
  </w:style>
  <w:style w:type="character" w:styleId="Intenzivensklic">
    <w:name w:val="Intense Reference"/>
    <w:basedOn w:val="Privzetapisavaodstavka"/>
    <w:uiPriority w:val="32"/>
    <w:qFormat/>
    <w:rsid w:val="00B21086"/>
    <w:rPr>
      <w:b/>
      <w:bCs/>
      <w:smallCaps/>
      <w:color w:val="0F4761" w:themeColor="accent1" w:themeShade="BF"/>
      <w:spacing w:val="5"/>
    </w:rPr>
  </w:style>
  <w:style w:type="table" w:styleId="Tabelamrea">
    <w:name w:val="Table Grid"/>
    <w:basedOn w:val="Navadnatabela"/>
    <w:uiPriority w:val="39"/>
    <w:rsid w:val="00B21086"/>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1086"/>
    <w:pPr>
      <w:tabs>
        <w:tab w:val="center" w:pos="4536"/>
        <w:tab w:val="right" w:pos="9072"/>
      </w:tabs>
      <w:spacing w:after="0" w:line="240" w:lineRule="auto"/>
    </w:pPr>
  </w:style>
  <w:style w:type="character" w:customStyle="1" w:styleId="GlavaZnak">
    <w:name w:val="Glava Znak"/>
    <w:basedOn w:val="Privzetapisavaodstavka"/>
    <w:link w:val="Glava"/>
    <w:uiPriority w:val="99"/>
    <w:rsid w:val="00B21086"/>
  </w:style>
  <w:style w:type="paragraph" w:styleId="Noga">
    <w:name w:val="footer"/>
    <w:basedOn w:val="Navaden"/>
    <w:link w:val="NogaZnak"/>
    <w:uiPriority w:val="99"/>
    <w:unhideWhenUsed/>
    <w:rsid w:val="00B21086"/>
    <w:pPr>
      <w:tabs>
        <w:tab w:val="center" w:pos="4536"/>
        <w:tab w:val="right" w:pos="9072"/>
      </w:tabs>
      <w:spacing w:after="0" w:line="240" w:lineRule="auto"/>
    </w:pPr>
  </w:style>
  <w:style w:type="character" w:customStyle="1" w:styleId="NogaZnak">
    <w:name w:val="Noga Znak"/>
    <w:basedOn w:val="Privzetapisavaodstavka"/>
    <w:link w:val="Noga"/>
    <w:uiPriority w:val="99"/>
    <w:rsid w:val="00B2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sl/politika-zasebnost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22-01-4187" TargetMode="External"/><Relationship Id="rId12" Type="http://schemas.openxmlformats.org/officeDocument/2006/relationships/hyperlink" Target="https://www.ip-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ip@ip-rs.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slovenia.info" TargetMode="External"/><Relationship Id="rId4" Type="http://schemas.openxmlformats.org/officeDocument/2006/relationships/webSettings" Target="webSettings.xml"/><Relationship Id="rId9" Type="http://schemas.openxmlformats.org/officeDocument/2006/relationships/hyperlink" Target="https://www.slovenia.info/sl/uporabniske-pra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1925</Words>
  <Characters>10976</Characters>
  <Application>Microsoft Office Word</Application>
  <DocSecurity>0</DocSecurity>
  <Lines>91</Lines>
  <Paragraphs>25</Paragraphs>
  <ScaleCrop>false</ScaleCrop>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Vidaković</dc:creator>
  <cp:keywords/>
  <dc:description/>
  <cp:lastModifiedBy>Margareta Vidaković</cp:lastModifiedBy>
  <cp:revision>1</cp:revision>
  <dcterms:created xsi:type="dcterms:W3CDTF">2024-04-12T07:50:00Z</dcterms:created>
  <dcterms:modified xsi:type="dcterms:W3CDTF">2024-04-12T07:55:00Z</dcterms:modified>
</cp:coreProperties>
</file>